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AEA5D" w14:textId="5FA5B8F7" w:rsidR="0057185D" w:rsidRPr="0057185D" w:rsidRDefault="0057185D" w:rsidP="00795C70">
      <w:pPr>
        <w:spacing w:after="0" w:line="240" w:lineRule="auto"/>
        <w:jc w:val="center"/>
        <w:rPr>
          <w:rFonts w:cs="Arial"/>
          <w:b/>
          <w:bCs/>
          <w:lang w:val="es-PE"/>
        </w:rPr>
      </w:pPr>
      <w:r w:rsidRPr="0057185D">
        <w:rPr>
          <w:rFonts w:cs="Arial"/>
          <w:b/>
          <w:bCs/>
          <w:lang w:val="es-PE"/>
        </w:rPr>
        <w:t>TDR_Nro.</w:t>
      </w:r>
      <w:r w:rsidR="002F2F78">
        <w:rPr>
          <w:rFonts w:cs="Arial"/>
          <w:b/>
          <w:bCs/>
          <w:lang w:val="es-PE"/>
        </w:rPr>
        <w:t>017</w:t>
      </w:r>
      <w:r w:rsidRPr="0057185D">
        <w:rPr>
          <w:rFonts w:cs="Arial"/>
          <w:b/>
          <w:bCs/>
          <w:lang w:val="es-PE"/>
        </w:rPr>
        <w:t>-2024_PREDES</w:t>
      </w:r>
    </w:p>
    <w:p w14:paraId="2F38A2F8" w14:textId="77777777" w:rsidR="00F45B74" w:rsidRDefault="00F45B74" w:rsidP="00F45B74">
      <w:pPr>
        <w:spacing w:after="0" w:line="240" w:lineRule="auto"/>
        <w:jc w:val="center"/>
        <w:rPr>
          <w:rFonts w:cs="Arial"/>
          <w:b/>
          <w:kern w:val="0"/>
          <w:lang w:val="es-PE"/>
          <w14:ligatures w14:val="none"/>
        </w:rPr>
      </w:pPr>
    </w:p>
    <w:p w14:paraId="355D661A" w14:textId="5E3E0E9E" w:rsidR="0057185D" w:rsidRPr="00F45B74" w:rsidRDefault="0057185D" w:rsidP="00F45B74">
      <w:pPr>
        <w:spacing w:after="0" w:line="240" w:lineRule="auto"/>
        <w:jc w:val="center"/>
        <w:rPr>
          <w:rFonts w:cs="Arial"/>
          <w:b/>
          <w:kern w:val="0"/>
          <w:lang w:val="es-PE"/>
          <w14:ligatures w14:val="none"/>
        </w:rPr>
      </w:pPr>
      <w:r w:rsidRPr="00F45B74">
        <w:rPr>
          <w:rFonts w:cs="Arial"/>
          <w:b/>
          <w:kern w:val="0"/>
          <w:lang w:val="es-PE"/>
          <w14:ligatures w14:val="none"/>
        </w:rPr>
        <w:t xml:space="preserve">PROYECTO: “ACCESO FINANCIERO PARA LA </w:t>
      </w:r>
      <w:r w:rsidR="00F45B74" w:rsidRPr="00F45B74">
        <w:rPr>
          <w:rFonts w:cs="Arial"/>
          <w:b/>
          <w:kern w:val="0"/>
          <w:lang w:val="es-PE"/>
          <w14:ligatures w14:val="none"/>
        </w:rPr>
        <w:t>RESI</w:t>
      </w:r>
      <w:r w:rsidR="004F3A97">
        <w:rPr>
          <w:rFonts w:cs="Arial"/>
          <w:b/>
          <w:kern w:val="0"/>
          <w:lang w:val="es-PE"/>
          <w14:ligatures w14:val="none"/>
        </w:rPr>
        <w:t>L</w:t>
      </w:r>
      <w:r w:rsidR="00F45B74" w:rsidRPr="00F45B74">
        <w:rPr>
          <w:rFonts w:cs="Arial"/>
          <w:b/>
          <w:kern w:val="0"/>
          <w:lang w:val="es-PE"/>
          <w14:ligatures w14:val="none"/>
        </w:rPr>
        <w:t xml:space="preserve">IENCIA ANTE </w:t>
      </w:r>
      <w:r w:rsidRPr="00F45B74">
        <w:rPr>
          <w:rFonts w:cs="Arial"/>
          <w:b/>
          <w:kern w:val="0"/>
          <w:lang w:val="es-PE"/>
          <w14:ligatures w14:val="none"/>
        </w:rPr>
        <w:t>DESASTRES</w:t>
      </w:r>
      <w:r w:rsidR="00F45B74" w:rsidRPr="00F45B74">
        <w:rPr>
          <w:rFonts w:cs="Arial"/>
          <w:b/>
          <w:kern w:val="0"/>
          <w:lang w:val="es-PE"/>
          <w14:ligatures w14:val="none"/>
        </w:rPr>
        <w:t>”</w:t>
      </w:r>
    </w:p>
    <w:p w14:paraId="5704BE8A" w14:textId="18B7CC51" w:rsidR="0057185D" w:rsidRDefault="0057185D" w:rsidP="00F45B74">
      <w:pPr>
        <w:spacing w:after="0" w:line="240" w:lineRule="auto"/>
        <w:jc w:val="center"/>
        <w:rPr>
          <w:rFonts w:cs="Arial"/>
          <w:b/>
          <w:kern w:val="0"/>
          <w:lang w:val="es-PE"/>
          <w14:ligatures w14:val="none"/>
        </w:rPr>
      </w:pPr>
      <w:r w:rsidRPr="00F45B74">
        <w:rPr>
          <w:rFonts w:cs="Arial"/>
          <w:b/>
          <w:kern w:val="0"/>
          <w:lang w:val="es-PE"/>
          <w14:ligatures w14:val="none"/>
        </w:rPr>
        <w:t xml:space="preserve">Partida presupuestal:  </w:t>
      </w:r>
      <w:r w:rsidR="00D55F7D" w:rsidRPr="00D55F7D">
        <w:rPr>
          <w:rFonts w:cs="Arial"/>
          <w:b/>
          <w:kern w:val="0"/>
          <w:lang w:val="es-PE"/>
          <w14:ligatures w14:val="none"/>
        </w:rPr>
        <w:t>K04A1A</w:t>
      </w:r>
    </w:p>
    <w:p w14:paraId="278EC624" w14:textId="77777777" w:rsidR="00F45B74" w:rsidRPr="00F45B74" w:rsidRDefault="00F45B74" w:rsidP="00F45B74">
      <w:pPr>
        <w:spacing w:after="0" w:line="240" w:lineRule="auto"/>
        <w:jc w:val="center"/>
        <w:rPr>
          <w:rFonts w:cs="Arial"/>
          <w:b/>
          <w:kern w:val="0"/>
          <w:lang w:val="es-PE"/>
          <w14:ligatures w14:val="none"/>
        </w:rPr>
      </w:pPr>
    </w:p>
    <w:p w14:paraId="6716FB89" w14:textId="7B49BDD6" w:rsidR="00E6170B" w:rsidRPr="00552D03" w:rsidRDefault="00A770E7" w:rsidP="0057185D">
      <w:pPr>
        <w:spacing w:after="0" w:line="240" w:lineRule="auto"/>
        <w:jc w:val="center"/>
        <w:rPr>
          <w:rFonts w:cs="Arial"/>
          <w:b/>
          <w:kern w:val="0"/>
          <w:u w:val="single"/>
          <w:lang w:val="es-PE"/>
          <w14:ligatures w14:val="none"/>
        </w:rPr>
      </w:pPr>
      <w:r w:rsidRPr="00552D03">
        <w:rPr>
          <w:rFonts w:cs="Arial"/>
          <w:b/>
          <w:kern w:val="0"/>
          <w:u w:val="single"/>
          <w:lang w:val="es-PE"/>
          <w14:ligatures w14:val="none"/>
        </w:rPr>
        <w:t>T</w:t>
      </w:r>
      <w:r w:rsidR="00D73C54" w:rsidRPr="00552D03">
        <w:rPr>
          <w:rFonts w:cs="Arial"/>
          <w:b/>
          <w:kern w:val="0"/>
          <w:u w:val="single"/>
          <w:lang w:val="es-PE"/>
          <w14:ligatures w14:val="none"/>
        </w:rPr>
        <w:t>É</w:t>
      </w:r>
      <w:r w:rsidRPr="00552D03">
        <w:rPr>
          <w:rFonts w:cs="Arial"/>
          <w:b/>
          <w:kern w:val="0"/>
          <w:u w:val="single"/>
          <w:lang w:val="es-PE"/>
          <w14:ligatures w14:val="none"/>
        </w:rPr>
        <w:t>RMINOS DE REFERENCIA</w:t>
      </w:r>
      <w:r w:rsidR="0057185D" w:rsidRPr="00552D03">
        <w:rPr>
          <w:rFonts w:cs="Arial"/>
          <w:b/>
          <w:kern w:val="0"/>
          <w:u w:val="single"/>
          <w:lang w:val="es-PE"/>
          <w14:ligatures w14:val="none"/>
        </w:rPr>
        <w:t xml:space="preserve"> PARA LA CONSULTORÍA:</w:t>
      </w:r>
    </w:p>
    <w:p w14:paraId="3D70ED7E" w14:textId="77777777" w:rsidR="00552D03" w:rsidRPr="00F45B74" w:rsidRDefault="00552D03" w:rsidP="0057185D">
      <w:pPr>
        <w:spacing w:after="0" w:line="240" w:lineRule="auto"/>
        <w:jc w:val="center"/>
        <w:rPr>
          <w:rFonts w:cs="Arial"/>
          <w:b/>
          <w:kern w:val="0"/>
          <w:lang w:val="es-PE"/>
          <w14:ligatures w14:val="none"/>
        </w:rPr>
      </w:pPr>
    </w:p>
    <w:p w14:paraId="5987588B" w14:textId="6EEE96FB" w:rsidR="00051AE7" w:rsidRPr="0057185D" w:rsidRDefault="001D4F64" w:rsidP="00051AE7">
      <w:pPr>
        <w:jc w:val="center"/>
        <w:rPr>
          <w:b/>
          <w:bCs/>
          <w:sz w:val="26"/>
          <w:szCs w:val="26"/>
          <w:lang w:val="es-MX"/>
        </w:rPr>
      </w:pPr>
      <w:r w:rsidRPr="0057185D">
        <w:rPr>
          <w:b/>
          <w:bCs/>
          <w:sz w:val="26"/>
          <w:szCs w:val="26"/>
          <w:lang w:val="es-MX"/>
        </w:rPr>
        <w:t>“</w:t>
      </w:r>
      <w:r w:rsidR="00D55F7D">
        <w:rPr>
          <w:b/>
          <w:bCs/>
          <w:sz w:val="26"/>
          <w:szCs w:val="26"/>
          <w:lang w:val="es-MX"/>
        </w:rPr>
        <w:t>ANÁLISIS DE LOS MECAN</w:t>
      </w:r>
      <w:r w:rsidR="00BB4EFB">
        <w:rPr>
          <w:b/>
          <w:bCs/>
          <w:sz w:val="26"/>
          <w:szCs w:val="26"/>
          <w:lang w:val="es-MX"/>
        </w:rPr>
        <w:t>I</w:t>
      </w:r>
      <w:r w:rsidR="00D55F7D">
        <w:rPr>
          <w:b/>
          <w:bCs/>
          <w:sz w:val="26"/>
          <w:szCs w:val="26"/>
          <w:lang w:val="es-MX"/>
        </w:rPr>
        <w:t>SMOS FINANCIEROS P</w:t>
      </w:r>
      <w:r w:rsidR="00186EE3">
        <w:rPr>
          <w:b/>
          <w:bCs/>
          <w:sz w:val="26"/>
          <w:szCs w:val="26"/>
          <w:lang w:val="es-MX"/>
        </w:rPr>
        <w:t>Ú</w:t>
      </w:r>
      <w:r w:rsidR="00D55F7D">
        <w:rPr>
          <w:b/>
          <w:bCs/>
          <w:sz w:val="26"/>
          <w:szCs w:val="26"/>
          <w:lang w:val="es-MX"/>
        </w:rPr>
        <w:t>BLICOS, P</w:t>
      </w:r>
      <w:r w:rsidR="00186EE3">
        <w:rPr>
          <w:b/>
          <w:bCs/>
          <w:sz w:val="26"/>
          <w:szCs w:val="26"/>
          <w:lang w:val="es-MX"/>
        </w:rPr>
        <w:t>Ú</w:t>
      </w:r>
      <w:r w:rsidR="00D55F7D">
        <w:rPr>
          <w:b/>
          <w:bCs/>
          <w:sz w:val="26"/>
          <w:szCs w:val="26"/>
          <w:lang w:val="es-MX"/>
        </w:rPr>
        <w:t>BLICO-PRIVADOS Y MULTILATERA</w:t>
      </w:r>
      <w:r w:rsidR="00BB4EFB">
        <w:rPr>
          <w:b/>
          <w:bCs/>
          <w:sz w:val="26"/>
          <w:szCs w:val="26"/>
          <w:lang w:val="es-MX"/>
        </w:rPr>
        <w:t>LES</w:t>
      </w:r>
      <w:r w:rsidR="00D55F7D">
        <w:rPr>
          <w:b/>
          <w:bCs/>
          <w:sz w:val="26"/>
          <w:szCs w:val="26"/>
          <w:lang w:val="es-MX"/>
        </w:rPr>
        <w:t xml:space="preserve"> PARA LA GESTIÓN DEL RIESGO DE DESASTRES EN CUSCO Y LAMBAYEQUE</w:t>
      </w:r>
      <w:r w:rsidRPr="0057185D">
        <w:rPr>
          <w:b/>
          <w:bCs/>
          <w:sz w:val="26"/>
          <w:szCs w:val="26"/>
          <w:lang w:val="es-MX"/>
        </w:rPr>
        <w:t>”</w:t>
      </w:r>
    </w:p>
    <w:p w14:paraId="4FD8418D" w14:textId="41956F2D" w:rsidR="001D4F64" w:rsidRPr="00F45B74" w:rsidRDefault="0057185D" w:rsidP="00F45B74">
      <w:pPr>
        <w:pStyle w:val="Ttulo2"/>
        <w:numPr>
          <w:ilvl w:val="0"/>
          <w:numId w:val="18"/>
        </w:numPr>
        <w:rPr>
          <w:lang w:val="es-MX"/>
        </w:rPr>
      </w:pPr>
      <w:r w:rsidRPr="00F45B74">
        <w:rPr>
          <w:lang w:val="es-MX"/>
        </w:rPr>
        <w:t>ANTECEDENTES</w:t>
      </w:r>
    </w:p>
    <w:p w14:paraId="4020131D" w14:textId="0A24E0F5" w:rsidR="001D4F64" w:rsidRDefault="000C0830" w:rsidP="001D4F64">
      <w:pPr>
        <w:rPr>
          <w:lang w:val="es-MX"/>
        </w:rPr>
      </w:pPr>
      <w:r>
        <w:rPr>
          <w:lang w:val="es-PE"/>
        </w:rPr>
        <w:t>El proyecto</w:t>
      </w:r>
      <w:r>
        <w:rPr>
          <w:lang w:val="es-MX"/>
        </w:rPr>
        <w:t xml:space="preserve"> </w:t>
      </w:r>
      <w:r w:rsidRPr="000C0830">
        <w:rPr>
          <w:b/>
          <w:bCs/>
          <w:lang w:val="es-MX"/>
        </w:rPr>
        <w:t>“Acceso Financiero</w:t>
      </w:r>
      <w:r w:rsidR="00F45B74">
        <w:rPr>
          <w:b/>
          <w:bCs/>
          <w:lang w:val="es-MX"/>
        </w:rPr>
        <w:t xml:space="preserve"> para la Resiliencia ante Desastres</w:t>
      </w:r>
      <w:r w:rsidRPr="000C0830">
        <w:rPr>
          <w:b/>
          <w:bCs/>
          <w:lang w:val="es-MX"/>
        </w:rPr>
        <w:t>”</w:t>
      </w:r>
      <w:r>
        <w:rPr>
          <w:lang w:val="es-MX"/>
        </w:rPr>
        <w:t xml:space="preserve"> </w:t>
      </w:r>
      <w:r w:rsidR="00F45B74">
        <w:rPr>
          <w:lang w:val="es-MX"/>
        </w:rPr>
        <w:t xml:space="preserve">(en adelante “Proyecto”), </w:t>
      </w:r>
      <w:r w:rsidR="00E85CCD">
        <w:rPr>
          <w:lang w:val="es-MX"/>
        </w:rPr>
        <w:t xml:space="preserve">tiene alcance a nivel de la región andina (Perú, Ecuador, Colombia y Bolivia), con prioridad en </w:t>
      </w:r>
      <w:r w:rsidR="00D95C80">
        <w:rPr>
          <w:lang w:val="es-MX"/>
        </w:rPr>
        <w:t>Ecuador y Perú</w:t>
      </w:r>
      <w:r w:rsidR="00515A9C">
        <w:rPr>
          <w:lang w:val="es-MX"/>
        </w:rPr>
        <w:t>. Cuenta con</w:t>
      </w:r>
      <w:r w:rsidR="00081509">
        <w:rPr>
          <w:lang w:val="es-MX"/>
        </w:rPr>
        <w:t xml:space="preserve"> el apoyo financiero de la Agencia Suiza para el Desarrollo y la Cooperación (COSUDE), es ejecutado por el Programa Mundial de Alimentos (</w:t>
      </w:r>
      <w:r w:rsidR="00BC55DD">
        <w:rPr>
          <w:lang w:val="es-MX"/>
        </w:rPr>
        <w:t>WFP por sus siglas en ingles</w:t>
      </w:r>
      <w:r w:rsidR="00081509">
        <w:rPr>
          <w:lang w:val="es-MX"/>
        </w:rPr>
        <w:t>)</w:t>
      </w:r>
      <w:r w:rsidR="00BC55DD">
        <w:rPr>
          <w:lang w:val="es-MX"/>
        </w:rPr>
        <w:t xml:space="preserve">, que tiene como socio al Centro de Estudios y Prevención de Desastres </w:t>
      </w:r>
      <w:r w:rsidR="00186EE3">
        <w:rPr>
          <w:lang w:val="es-MX"/>
        </w:rPr>
        <w:t>(</w:t>
      </w:r>
      <w:r w:rsidR="00BC55DD">
        <w:rPr>
          <w:lang w:val="es-MX"/>
        </w:rPr>
        <w:t>PREDES</w:t>
      </w:r>
      <w:r w:rsidR="00186EE3">
        <w:rPr>
          <w:lang w:val="es-MX"/>
        </w:rPr>
        <w:t>)</w:t>
      </w:r>
      <w:r w:rsidR="00BC55DD">
        <w:rPr>
          <w:lang w:val="es-MX"/>
        </w:rPr>
        <w:t xml:space="preserve"> para implementar el proyecto a nivel </w:t>
      </w:r>
      <w:r w:rsidR="00D95C80">
        <w:rPr>
          <w:lang w:val="es-MX"/>
        </w:rPr>
        <w:t>subnacional en las regiones de Cusco y Lambayeque</w:t>
      </w:r>
      <w:r w:rsidR="00BC55DD">
        <w:rPr>
          <w:lang w:val="es-MX"/>
        </w:rPr>
        <w:t xml:space="preserve">. </w:t>
      </w:r>
    </w:p>
    <w:p w14:paraId="3158DC48" w14:textId="64BEEDBB" w:rsidR="00BC55DD" w:rsidRDefault="00BC55DD" w:rsidP="00BC55DD">
      <w:pPr>
        <w:rPr>
          <w:lang w:val="es-MX"/>
        </w:rPr>
      </w:pPr>
      <w:r>
        <w:rPr>
          <w:lang w:val="es-MX"/>
        </w:rPr>
        <w:t xml:space="preserve">A nivel subnacional </w:t>
      </w:r>
      <w:r w:rsidR="00044D99">
        <w:rPr>
          <w:lang w:val="es-MX"/>
        </w:rPr>
        <w:t xml:space="preserve">el proyecto </w:t>
      </w:r>
      <w:r>
        <w:rPr>
          <w:lang w:val="es-MX"/>
        </w:rPr>
        <w:t xml:space="preserve">tiene como objetivo </w:t>
      </w:r>
      <w:r w:rsidR="00044D99">
        <w:rPr>
          <w:lang w:val="es-MX"/>
        </w:rPr>
        <w:t>“M</w:t>
      </w:r>
      <w:r w:rsidRPr="00BC55DD">
        <w:rPr>
          <w:lang w:val="es-MX"/>
        </w:rPr>
        <w:t xml:space="preserve">ejorar el acceso de los gobiernos subnacionales a mecanismos financieros </w:t>
      </w:r>
      <w:r w:rsidR="00F45B74">
        <w:rPr>
          <w:lang w:val="es-MX"/>
        </w:rPr>
        <w:t>para incrementar las inversiones en</w:t>
      </w:r>
      <w:r w:rsidRPr="00BC55DD">
        <w:rPr>
          <w:lang w:val="es-MX"/>
        </w:rPr>
        <w:t xml:space="preserve"> prevención, </w:t>
      </w:r>
      <w:r w:rsidR="00F45B74">
        <w:rPr>
          <w:lang w:val="es-MX"/>
        </w:rPr>
        <w:t>reducción</w:t>
      </w:r>
      <w:r w:rsidRPr="00BC55DD">
        <w:rPr>
          <w:lang w:val="es-MX"/>
        </w:rPr>
        <w:t xml:space="preserve"> y preparación ante desastre</w:t>
      </w:r>
      <w:r>
        <w:rPr>
          <w:lang w:val="es-MX"/>
        </w:rPr>
        <w:t xml:space="preserve">s, a través del fortalecimiento de capacidades de funcionarios públicos </w:t>
      </w:r>
      <w:r w:rsidR="00F45B74">
        <w:rPr>
          <w:lang w:val="es-MX"/>
        </w:rPr>
        <w:t xml:space="preserve">para aplicar a </w:t>
      </w:r>
      <w:r>
        <w:rPr>
          <w:lang w:val="es-MX"/>
        </w:rPr>
        <w:t>mecanismos financieros públicos, público-privados y multilaterales para la GRD</w:t>
      </w:r>
      <w:r w:rsidR="00044D99">
        <w:rPr>
          <w:lang w:val="es-MX"/>
        </w:rPr>
        <w:t>”</w:t>
      </w:r>
      <w:r>
        <w:rPr>
          <w:lang w:val="es-MX"/>
        </w:rPr>
        <w:t xml:space="preserve">. </w:t>
      </w:r>
    </w:p>
    <w:p w14:paraId="417FD6F9" w14:textId="70215115" w:rsidR="00BC55DD" w:rsidRDefault="00BC55DD" w:rsidP="00BC55DD">
      <w:pPr>
        <w:rPr>
          <w:lang w:val="es-MX"/>
        </w:rPr>
      </w:pPr>
      <w:r>
        <w:rPr>
          <w:lang w:val="es-MX"/>
        </w:rPr>
        <w:t>Comprende los siguientes productos:</w:t>
      </w:r>
    </w:p>
    <w:p w14:paraId="59FFB3BA" w14:textId="3FF4D0EF" w:rsidR="00BC55DD" w:rsidRDefault="00BC55DD" w:rsidP="00BC55DD">
      <w:pPr>
        <w:pStyle w:val="Prrafodelista"/>
        <w:numPr>
          <w:ilvl w:val="0"/>
          <w:numId w:val="5"/>
        </w:numPr>
        <w:rPr>
          <w:lang w:val="es-MX"/>
        </w:rPr>
      </w:pPr>
      <w:r w:rsidRPr="00E85A70">
        <w:rPr>
          <w:lang w:val="es-MX"/>
        </w:rPr>
        <w:t xml:space="preserve">Desarrollar e implementar estrategias para el desarrollo de capacidades y/o fortalecimiento de los actores públicos en los gobiernos subnacionales en materia </w:t>
      </w:r>
      <w:r w:rsidR="009C29BC">
        <w:rPr>
          <w:lang w:val="es-MX"/>
        </w:rPr>
        <w:t xml:space="preserve">de mecanismos financieros </w:t>
      </w:r>
      <w:r w:rsidRPr="00E85A70">
        <w:rPr>
          <w:lang w:val="es-MX"/>
        </w:rPr>
        <w:t>públic</w:t>
      </w:r>
      <w:r w:rsidR="009C29BC">
        <w:rPr>
          <w:lang w:val="es-MX"/>
        </w:rPr>
        <w:t>o</w:t>
      </w:r>
      <w:r w:rsidRPr="00E85A70">
        <w:rPr>
          <w:lang w:val="es-MX"/>
        </w:rPr>
        <w:t>, público-privada y multilateral.</w:t>
      </w:r>
    </w:p>
    <w:p w14:paraId="419EC56E" w14:textId="61CCA269" w:rsidR="00BC55DD" w:rsidRDefault="00BC55DD" w:rsidP="00BC55DD">
      <w:pPr>
        <w:pStyle w:val="Prrafodelista"/>
        <w:numPr>
          <w:ilvl w:val="0"/>
          <w:numId w:val="5"/>
        </w:numPr>
        <w:rPr>
          <w:lang w:val="es-MX"/>
        </w:rPr>
      </w:pPr>
      <w:r w:rsidRPr="00E85A70">
        <w:rPr>
          <w:lang w:val="es-MX"/>
        </w:rPr>
        <w:t>Orientar los procesos de formulación de proyectos públicos, público-privados y multilaterales a mejorar el acceso a mecanismos financieros para la GRD en los gobiernos subnacionales</w:t>
      </w:r>
    </w:p>
    <w:p w14:paraId="0308E528" w14:textId="77777777" w:rsidR="00BC55DD" w:rsidRDefault="00BC55DD" w:rsidP="00BC55DD">
      <w:pPr>
        <w:pStyle w:val="Prrafodelista"/>
        <w:numPr>
          <w:ilvl w:val="0"/>
          <w:numId w:val="5"/>
        </w:numPr>
        <w:rPr>
          <w:lang w:val="es-MX"/>
        </w:rPr>
      </w:pPr>
      <w:r w:rsidRPr="00E85A70">
        <w:rPr>
          <w:lang w:val="es-MX"/>
        </w:rPr>
        <w:t>Identificar y proponer modificaciones a los instrumentos técnicos y regulatorios de los mecanismos financieros, con base en las experiencias desarrolladas.</w:t>
      </w:r>
    </w:p>
    <w:p w14:paraId="2ADC218C" w14:textId="38E466B1" w:rsidR="00BC55DD" w:rsidRDefault="00572B2E" w:rsidP="00BC55DD">
      <w:pPr>
        <w:rPr>
          <w:lang w:val="es-MX"/>
        </w:rPr>
      </w:pPr>
      <w:r w:rsidRPr="00F45B74">
        <w:rPr>
          <w:lang w:val="es-MX"/>
        </w:rPr>
        <w:t>En el marco</w:t>
      </w:r>
      <w:r w:rsidR="00D73C54" w:rsidRPr="00F45B74">
        <w:rPr>
          <w:lang w:val="es-MX"/>
        </w:rPr>
        <w:t xml:space="preserve"> de la Estrategia</w:t>
      </w:r>
      <w:r w:rsidR="00BB4EFB">
        <w:rPr>
          <w:lang w:val="es-MX"/>
        </w:rPr>
        <w:t xml:space="preserve"> de Gestión</w:t>
      </w:r>
      <w:r w:rsidR="00D73C54" w:rsidRPr="00F45B74">
        <w:rPr>
          <w:lang w:val="es-MX"/>
        </w:rPr>
        <w:t xml:space="preserve"> Financiera </w:t>
      </w:r>
      <w:r w:rsidR="00BB4EFB">
        <w:rPr>
          <w:lang w:val="es-MX"/>
        </w:rPr>
        <w:t xml:space="preserve">del </w:t>
      </w:r>
      <w:r w:rsidR="00B64D09" w:rsidRPr="00F45B74">
        <w:rPr>
          <w:lang w:val="es-MX"/>
        </w:rPr>
        <w:t>Riesgo</w:t>
      </w:r>
      <w:r w:rsidR="00B64D09" w:rsidRPr="00AF3A5F">
        <w:rPr>
          <w:color w:val="7030A0"/>
          <w:lang w:val="es-MX"/>
        </w:rPr>
        <w:t xml:space="preserve"> </w:t>
      </w:r>
      <w:r w:rsidR="00B64D09">
        <w:rPr>
          <w:lang w:val="es-MX"/>
        </w:rPr>
        <w:t>de Desastres</w:t>
      </w:r>
      <w:r>
        <w:rPr>
          <w:lang w:val="es-MX"/>
        </w:rPr>
        <w:t xml:space="preserve"> del Sistema Nacional de Gestión del Riesgo de Desastres – SINAGERD, el proyecto se centra en mejorar el acceso a los mecanismos financieros que dispone el país para el financiamiento de proyectos de inversión pública y la ejecución de actividades e iniciativas relacionadas con los siete procesos de la GRD</w:t>
      </w:r>
      <w:r w:rsidR="00397146">
        <w:rPr>
          <w:lang w:val="es-MX"/>
        </w:rPr>
        <w:t xml:space="preserve">, a través del fortalecimiento de capacidades institucionales con espacios de capacitación y de asistencia técnica para los funcionarios de los gobiernos subnacionales de Cusco y Lambayeque. </w:t>
      </w:r>
    </w:p>
    <w:p w14:paraId="16752AC1" w14:textId="2C1D07BB" w:rsidR="00DC417A" w:rsidRDefault="00DC417A" w:rsidP="00BC55DD">
      <w:pPr>
        <w:rPr>
          <w:lang w:val="es-MX"/>
        </w:rPr>
      </w:pPr>
      <w:r>
        <w:rPr>
          <w:lang w:val="es-MX"/>
        </w:rPr>
        <w:t xml:space="preserve">Al tiempo que se fortalecen capacidades para presupuestar adecuadamente en GRD, el proyecto trabajará juntamente con los funcionarios públicos </w:t>
      </w:r>
      <w:r w:rsidR="009F6AA2">
        <w:rPr>
          <w:lang w:val="es-MX"/>
        </w:rPr>
        <w:t xml:space="preserve">que formulan proyectos de inversión en GRD para orientarse adecuadamente a las </w:t>
      </w:r>
      <w:r>
        <w:rPr>
          <w:lang w:val="es-MX"/>
        </w:rPr>
        <w:t xml:space="preserve">condiciones y requisitos </w:t>
      </w:r>
      <w:r w:rsidR="009F6AA2">
        <w:rPr>
          <w:lang w:val="es-MX"/>
        </w:rPr>
        <w:t>necesarios para acceder a los</w:t>
      </w:r>
      <w:r>
        <w:rPr>
          <w:lang w:val="es-MX"/>
        </w:rPr>
        <w:t xml:space="preserve"> mecanismos financieros. </w:t>
      </w:r>
    </w:p>
    <w:p w14:paraId="32571BF0" w14:textId="5A4B849A" w:rsidR="00397146" w:rsidRDefault="00397146" w:rsidP="00BC55DD">
      <w:pPr>
        <w:rPr>
          <w:lang w:val="es-MX"/>
        </w:rPr>
      </w:pPr>
      <w:r w:rsidRPr="00E1075B">
        <w:rPr>
          <w:lang w:val="es-MX"/>
        </w:rPr>
        <w:lastRenderedPageBreak/>
        <w:t>En este contexto, con la presente consultoría se busca realizar un análisis exhaustivo de los mecanismos financieros existente</w:t>
      </w:r>
      <w:r w:rsidR="002D09F8" w:rsidRPr="00E1075B">
        <w:rPr>
          <w:lang w:val="es-MX"/>
        </w:rPr>
        <w:t>s en el</w:t>
      </w:r>
      <w:r w:rsidRPr="00E1075B">
        <w:rPr>
          <w:lang w:val="es-MX"/>
        </w:rPr>
        <w:t xml:space="preserve"> ámbito público (sin limitarse al PP0068 y el FONDES)</w:t>
      </w:r>
      <w:r w:rsidR="002D09F8" w:rsidRPr="00E1075B">
        <w:rPr>
          <w:lang w:val="es-MX"/>
        </w:rPr>
        <w:t xml:space="preserve"> </w:t>
      </w:r>
      <w:r w:rsidR="00995443" w:rsidRPr="00E1075B">
        <w:rPr>
          <w:lang w:val="es-MX"/>
        </w:rPr>
        <w:t xml:space="preserve">en el marco de </w:t>
      </w:r>
      <w:r w:rsidR="002D09F8" w:rsidRPr="00E1075B">
        <w:rPr>
          <w:lang w:val="es-MX"/>
        </w:rPr>
        <w:t xml:space="preserve">la Estrategia Financiera del </w:t>
      </w:r>
      <w:r w:rsidR="00995443" w:rsidRPr="00E1075B">
        <w:rPr>
          <w:lang w:val="es-MX"/>
        </w:rPr>
        <w:t xml:space="preserve">SINAGERD </w:t>
      </w:r>
      <w:r w:rsidR="002D09F8" w:rsidRPr="00E1075B">
        <w:rPr>
          <w:lang w:val="es-MX"/>
        </w:rPr>
        <w:t>para la GRD</w:t>
      </w:r>
      <w:r w:rsidRPr="00E1075B">
        <w:rPr>
          <w:lang w:val="es-MX"/>
        </w:rPr>
        <w:t xml:space="preserve">, </w:t>
      </w:r>
      <w:r w:rsidR="009C29BC" w:rsidRPr="00E1075B">
        <w:rPr>
          <w:lang w:val="es-MX"/>
        </w:rPr>
        <w:t>así como</w:t>
      </w:r>
      <w:r w:rsidR="002D09F8" w:rsidRPr="00E1075B">
        <w:rPr>
          <w:lang w:val="es-MX"/>
        </w:rPr>
        <w:t xml:space="preserve"> otros mecanismos financieros públicos</w:t>
      </w:r>
      <w:r w:rsidR="009C29BC" w:rsidRPr="00E1075B">
        <w:rPr>
          <w:lang w:val="es-MX"/>
        </w:rPr>
        <w:t>,</w:t>
      </w:r>
      <w:r w:rsidR="002D09F8" w:rsidRPr="00E1075B">
        <w:rPr>
          <w:lang w:val="es-MX"/>
        </w:rPr>
        <w:t xml:space="preserve"> </w:t>
      </w:r>
      <w:r w:rsidRPr="00E1075B">
        <w:rPr>
          <w:lang w:val="es-MX"/>
        </w:rPr>
        <w:t xml:space="preserve">público-privados y multilaterales </w:t>
      </w:r>
      <w:r w:rsidR="002D09F8" w:rsidRPr="00E1075B">
        <w:rPr>
          <w:lang w:val="es-MX"/>
        </w:rPr>
        <w:t xml:space="preserve">que se usan o podrían usarse </w:t>
      </w:r>
      <w:r w:rsidRPr="00E1075B">
        <w:rPr>
          <w:lang w:val="es-MX"/>
        </w:rPr>
        <w:t xml:space="preserve">para la GRD. Para ello, </w:t>
      </w:r>
      <w:r w:rsidR="00836FD5" w:rsidRPr="00E1075B">
        <w:rPr>
          <w:lang w:val="es-MX"/>
        </w:rPr>
        <w:t>se debe</w:t>
      </w:r>
      <w:r w:rsidR="00830810">
        <w:rPr>
          <w:lang w:val="es-MX"/>
        </w:rPr>
        <w:t>n</w:t>
      </w:r>
      <w:r w:rsidR="00836FD5" w:rsidRPr="00E1075B">
        <w:rPr>
          <w:lang w:val="es-MX"/>
        </w:rPr>
        <w:t xml:space="preserve"> mapear me</w:t>
      </w:r>
      <w:r w:rsidRPr="00E1075B">
        <w:rPr>
          <w:lang w:val="es-MX"/>
        </w:rPr>
        <w:t xml:space="preserve">canismos </w:t>
      </w:r>
      <w:r w:rsidR="00836FD5" w:rsidRPr="00E1075B">
        <w:rPr>
          <w:lang w:val="es-MX"/>
        </w:rPr>
        <w:t>f</w:t>
      </w:r>
      <w:r w:rsidRPr="00E1075B">
        <w:rPr>
          <w:lang w:val="es-MX"/>
        </w:rPr>
        <w:t xml:space="preserve">inancieros </w:t>
      </w:r>
      <w:r w:rsidR="00836FD5" w:rsidRPr="00E1075B">
        <w:rPr>
          <w:lang w:val="es-MX"/>
        </w:rPr>
        <w:t xml:space="preserve">a nivel nacional y a nivel de </w:t>
      </w:r>
      <w:r w:rsidR="00830810">
        <w:rPr>
          <w:lang w:val="es-MX"/>
        </w:rPr>
        <w:t xml:space="preserve">las regiones del </w:t>
      </w:r>
      <w:r w:rsidR="00836FD5" w:rsidRPr="00E1075B">
        <w:rPr>
          <w:lang w:val="es-MX"/>
        </w:rPr>
        <w:t>Cusco y Lambayeque</w:t>
      </w:r>
      <w:bookmarkStart w:id="0" w:name="_Hlk177118803"/>
      <w:r w:rsidR="00836FD5" w:rsidRPr="00E1075B">
        <w:rPr>
          <w:lang w:val="es-MX"/>
        </w:rPr>
        <w:t xml:space="preserve">, </w:t>
      </w:r>
      <w:r w:rsidR="00A9303F">
        <w:rPr>
          <w:lang w:val="es-MX"/>
        </w:rPr>
        <w:t>identificar las brechas, oportunidades y los estándares de planificación presupuestaria</w:t>
      </w:r>
      <w:bookmarkEnd w:id="0"/>
      <w:r w:rsidR="00826286" w:rsidRPr="00826286">
        <w:rPr>
          <w:lang w:val="es-MX"/>
        </w:rPr>
        <w:t>; así como e</w:t>
      </w:r>
      <w:r w:rsidR="00836FD5" w:rsidRPr="00826286">
        <w:rPr>
          <w:lang w:val="es-MX"/>
        </w:rPr>
        <w:t>va</w:t>
      </w:r>
      <w:r w:rsidR="00836FD5" w:rsidRPr="00E1075B">
        <w:rPr>
          <w:lang w:val="es-MX"/>
        </w:rPr>
        <w:t xml:space="preserve">luar las oportunidades y desafíos para su aplicación y, con ello, presentar una propuesta de estrategias de cómo </w:t>
      </w:r>
      <w:r w:rsidR="0032221C" w:rsidRPr="00E1075B">
        <w:rPr>
          <w:lang w:val="es-MX"/>
        </w:rPr>
        <w:t>fortalecer las capacidades de funcionarios y cómo mejorar su aplicación en los gobiernos subnacionales.</w:t>
      </w:r>
      <w:r w:rsidR="0032221C">
        <w:rPr>
          <w:lang w:val="es-MX"/>
        </w:rPr>
        <w:t xml:space="preserve"> </w:t>
      </w:r>
      <w:r w:rsidR="004E7008">
        <w:rPr>
          <w:lang w:val="es-MX"/>
        </w:rPr>
        <w:t xml:space="preserve">Así mismo, la información se complementa y articula con la </w:t>
      </w:r>
      <w:r w:rsidR="004E7008" w:rsidRPr="004E7008">
        <w:rPr>
          <w:lang w:val="es-MX"/>
        </w:rPr>
        <w:t xml:space="preserve">Consultoría </w:t>
      </w:r>
      <w:r w:rsidR="004E7008">
        <w:rPr>
          <w:lang w:val="es-MX"/>
        </w:rPr>
        <w:t>del</w:t>
      </w:r>
      <w:r w:rsidR="004E7008" w:rsidRPr="004E7008">
        <w:rPr>
          <w:lang w:val="es-MX"/>
        </w:rPr>
        <w:t xml:space="preserve"> Diagnóstico Integral de Mecanismos Financieros para la Gestión del Riesgo de Desastres en Perú y Ecuador</w:t>
      </w:r>
      <w:r w:rsidR="004E7008">
        <w:rPr>
          <w:lang w:val="es-MX"/>
        </w:rPr>
        <w:t>.</w:t>
      </w:r>
    </w:p>
    <w:p w14:paraId="6134159F" w14:textId="2D22A2A1" w:rsidR="00546ED2" w:rsidRDefault="00546ED2" w:rsidP="00546ED2">
      <w:pPr>
        <w:rPr>
          <w:lang w:val="es-MX"/>
        </w:rPr>
      </w:pPr>
      <w:r>
        <w:rPr>
          <w:lang w:val="es-MX"/>
        </w:rPr>
        <w:t xml:space="preserve">Los </w:t>
      </w:r>
      <w:r>
        <w:rPr>
          <w:b/>
          <w:bCs/>
          <w:lang w:val="es-MX"/>
        </w:rPr>
        <w:t>beneficiarios directos del proyecto</w:t>
      </w:r>
      <w:r>
        <w:rPr>
          <w:lang w:val="es-MX"/>
        </w:rPr>
        <w:t xml:space="preserve"> son funcionarios públicos</w:t>
      </w:r>
      <w:r>
        <w:rPr>
          <w:rStyle w:val="Refdenotaalpie"/>
          <w:lang w:val="es-MX"/>
        </w:rPr>
        <w:footnoteReference w:id="1"/>
      </w:r>
      <w:r>
        <w:rPr>
          <w:lang w:val="es-MX"/>
        </w:rPr>
        <w:t xml:space="preserve"> del Gobierno Regional y Gobiernos Locales priorizados en Cusco y Lambayeque. Funcionarios, entre hombres y mujeres, que son parte de los Grupos de Trabajo de Gestión del Riesgo de Desastres – GTGRD, </w:t>
      </w:r>
      <w:r w:rsidR="00830810">
        <w:rPr>
          <w:lang w:val="es-MX"/>
        </w:rPr>
        <w:t xml:space="preserve">de </w:t>
      </w:r>
      <w:r>
        <w:rPr>
          <w:lang w:val="es-MX"/>
        </w:rPr>
        <w:t xml:space="preserve">la oficina de GRD o de Defensa Civil, </w:t>
      </w:r>
      <w:r w:rsidR="00795C70">
        <w:rPr>
          <w:lang w:val="es-MX"/>
        </w:rPr>
        <w:t>del</w:t>
      </w:r>
      <w:r>
        <w:rPr>
          <w:lang w:val="es-MX"/>
        </w:rPr>
        <w:t xml:space="preserve"> área de Planeamiento y Presupuesto, del Programa Multianual de Inversiones, de la Unidad Formuladora de Proyectos, </w:t>
      </w:r>
      <w:r w:rsidR="00830810">
        <w:rPr>
          <w:lang w:val="es-MX"/>
        </w:rPr>
        <w:t>y d</w:t>
      </w:r>
      <w:r>
        <w:rPr>
          <w:lang w:val="es-MX"/>
        </w:rPr>
        <w:t xml:space="preserve">el Área Legal. </w:t>
      </w:r>
    </w:p>
    <w:p w14:paraId="49CA6F75" w14:textId="5EC90790" w:rsidR="002034FB" w:rsidRPr="00B725F0" w:rsidRDefault="002034FB" w:rsidP="00546ED2">
      <w:pPr>
        <w:pStyle w:val="Ttulo2"/>
        <w:numPr>
          <w:ilvl w:val="0"/>
          <w:numId w:val="18"/>
        </w:numPr>
        <w:rPr>
          <w:lang w:val="es-PE"/>
        </w:rPr>
      </w:pPr>
      <w:r w:rsidRPr="00B725F0">
        <w:rPr>
          <w:lang w:val="es-PE"/>
        </w:rPr>
        <w:t>ENTIDAD QUE REQUIERE CONTRATAR EL SERVICIO</w:t>
      </w:r>
    </w:p>
    <w:p w14:paraId="4880C045" w14:textId="369624F1" w:rsidR="002034FB" w:rsidRPr="002034FB" w:rsidRDefault="002034FB" w:rsidP="002034FB">
      <w:pPr>
        <w:rPr>
          <w:lang w:val="es-MX"/>
        </w:rPr>
      </w:pPr>
      <w:r w:rsidRPr="002034FB">
        <w:rPr>
          <w:lang w:val="es-MX"/>
        </w:rPr>
        <w:t>El Centro de Estudios y Prevención de Desastres - PREDES</w:t>
      </w:r>
    </w:p>
    <w:p w14:paraId="4BA4E1B1" w14:textId="07460540" w:rsidR="00F74AA6" w:rsidRPr="00E1075B" w:rsidRDefault="00F74AA6" w:rsidP="00F45B74">
      <w:pPr>
        <w:pStyle w:val="Ttulo2"/>
        <w:numPr>
          <w:ilvl w:val="0"/>
          <w:numId w:val="18"/>
        </w:numPr>
        <w:rPr>
          <w:lang w:val="es-MX"/>
        </w:rPr>
      </w:pPr>
      <w:r w:rsidRPr="00E1075B">
        <w:rPr>
          <w:lang w:val="es-MX"/>
        </w:rPr>
        <w:t>OBJETIVO DE LA CONSULTORÍA</w:t>
      </w:r>
    </w:p>
    <w:p w14:paraId="63CE2350" w14:textId="129B51DB" w:rsidR="00750B56" w:rsidRPr="00750B56" w:rsidRDefault="00750B56" w:rsidP="0032221C">
      <w:pPr>
        <w:rPr>
          <w:rFonts w:eastAsiaTheme="majorEastAsia" w:cstheme="majorBidi"/>
          <w:b/>
          <w:szCs w:val="28"/>
          <w:lang w:val="es-MX"/>
        </w:rPr>
      </w:pPr>
      <w:r w:rsidRPr="00750B56">
        <w:rPr>
          <w:rFonts w:eastAsiaTheme="majorEastAsia" w:cstheme="majorBidi"/>
          <w:b/>
          <w:szCs w:val="28"/>
          <w:lang w:val="es-MX"/>
        </w:rPr>
        <w:t xml:space="preserve">Objetivo </w:t>
      </w:r>
      <w:r>
        <w:rPr>
          <w:rFonts w:eastAsiaTheme="majorEastAsia" w:cstheme="majorBidi"/>
          <w:b/>
          <w:szCs w:val="28"/>
          <w:lang w:val="es-MX"/>
        </w:rPr>
        <w:t xml:space="preserve">general: </w:t>
      </w:r>
      <w:r w:rsidRPr="00750B56">
        <w:rPr>
          <w:rFonts w:eastAsiaTheme="majorEastAsia" w:cstheme="majorBidi"/>
          <w:b/>
          <w:szCs w:val="28"/>
          <w:lang w:val="es-MX"/>
        </w:rPr>
        <w:t xml:space="preserve"> </w:t>
      </w:r>
    </w:p>
    <w:p w14:paraId="7153F6F9" w14:textId="09B326AE" w:rsidR="00750B56" w:rsidRDefault="0032221C" w:rsidP="0032221C">
      <w:pPr>
        <w:rPr>
          <w:rFonts w:eastAsiaTheme="majorEastAsia" w:cstheme="majorBidi"/>
          <w:bCs/>
          <w:szCs w:val="28"/>
          <w:lang w:val="es-MX"/>
        </w:rPr>
      </w:pPr>
      <w:r w:rsidRPr="007B1C39">
        <w:rPr>
          <w:rFonts w:eastAsiaTheme="majorEastAsia" w:cstheme="majorBidi"/>
          <w:bCs/>
          <w:szCs w:val="28"/>
          <w:lang w:val="es-MX"/>
        </w:rPr>
        <w:t xml:space="preserve">Realizar </w:t>
      </w:r>
      <w:r w:rsidR="004A4F3A">
        <w:rPr>
          <w:rFonts w:eastAsiaTheme="majorEastAsia" w:cstheme="majorBidi"/>
          <w:bCs/>
          <w:szCs w:val="28"/>
          <w:lang w:val="es-MX"/>
        </w:rPr>
        <w:t>un</w:t>
      </w:r>
      <w:r w:rsidRPr="007B1C39">
        <w:rPr>
          <w:rFonts w:eastAsiaTheme="majorEastAsia" w:cstheme="majorBidi"/>
          <w:bCs/>
          <w:szCs w:val="28"/>
          <w:lang w:val="es-MX"/>
        </w:rPr>
        <w:t xml:space="preserve"> análisis exhaustivo de los Mecanismos Financieros para la Gestión del Riesgo de Desastres existentes </w:t>
      </w:r>
      <w:r w:rsidR="00675C88">
        <w:rPr>
          <w:rFonts w:eastAsiaTheme="majorEastAsia" w:cstheme="majorBidi"/>
          <w:bCs/>
          <w:szCs w:val="28"/>
          <w:lang w:val="es-MX"/>
        </w:rPr>
        <w:t>(sin limitarse al PP068 y el FONDES)</w:t>
      </w:r>
      <w:r w:rsidR="00750B56">
        <w:rPr>
          <w:rFonts w:eastAsiaTheme="majorEastAsia" w:cstheme="majorBidi"/>
          <w:bCs/>
          <w:szCs w:val="28"/>
          <w:lang w:val="es-MX"/>
        </w:rPr>
        <w:t xml:space="preserve"> a nivel </w:t>
      </w:r>
      <w:r w:rsidR="00BB4EFB">
        <w:rPr>
          <w:rFonts w:eastAsiaTheme="majorEastAsia" w:cstheme="majorBidi"/>
          <w:bCs/>
          <w:szCs w:val="28"/>
          <w:lang w:val="es-MX"/>
        </w:rPr>
        <w:t xml:space="preserve">público, público-privado y multilateral, </w:t>
      </w:r>
      <w:r w:rsidR="00AD059C">
        <w:rPr>
          <w:rFonts w:eastAsiaTheme="majorEastAsia" w:cstheme="majorBidi"/>
          <w:bCs/>
          <w:szCs w:val="28"/>
          <w:lang w:val="es-MX"/>
        </w:rPr>
        <w:t xml:space="preserve">y otros que podrían ser orientados o utilizados para incrementar las inversiones en proyectos y actividades de gestión del riesgo de desastres. </w:t>
      </w:r>
      <w:r w:rsidR="00BB4EFB">
        <w:rPr>
          <w:rFonts w:eastAsiaTheme="majorEastAsia" w:cstheme="majorBidi"/>
          <w:bCs/>
          <w:szCs w:val="28"/>
          <w:lang w:val="es-MX"/>
        </w:rPr>
        <w:t xml:space="preserve">con el fin de </w:t>
      </w:r>
      <w:r w:rsidR="00750B56">
        <w:rPr>
          <w:rFonts w:eastAsiaTheme="majorEastAsia" w:cstheme="majorBidi"/>
          <w:bCs/>
          <w:szCs w:val="28"/>
          <w:lang w:val="es-MX"/>
        </w:rPr>
        <w:t xml:space="preserve">mejorar el acceso financiero para la GRD de los gobiernos subnacionales de Cusco y Lambayeque. </w:t>
      </w:r>
    </w:p>
    <w:p w14:paraId="2ECFE934" w14:textId="7B9198A1" w:rsidR="00750B56" w:rsidRPr="00750B56" w:rsidRDefault="00750B56" w:rsidP="0032221C">
      <w:pPr>
        <w:rPr>
          <w:rFonts w:eastAsiaTheme="majorEastAsia" w:cstheme="majorBidi"/>
          <w:b/>
          <w:szCs w:val="28"/>
          <w:lang w:val="es-MX"/>
        </w:rPr>
      </w:pPr>
      <w:r w:rsidRPr="00750B56">
        <w:rPr>
          <w:rFonts w:eastAsiaTheme="majorEastAsia" w:cstheme="majorBidi"/>
          <w:b/>
          <w:szCs w:val="28"/>
          <w:lang w:val="es-MX"/>
        </w:rPr>
        <w:t xml:space="preserve">Objetivos específicos: </w:t>
      </w:r>
    </w:p>
    <w:p w14:paraId="0B0F1D47" w14:textId="5835E9E3" w:rsidR="00750B56" w:rsidRDefault="008877A7" w:rsidP="00750B56">
      <w:pPr>
        <w:pStyle w:val="Prrafodelista"/>
        <w:numPr>
          <w:ilvl w:val="0"/>
          <w:numId w:val="5"/>
        </w:numPr>
        <w:rPr>
          <w:rFonts w:eastAsiaTheme="majorEastAsia" w:cstheme="majorBidi"/>
          <w:bCs/>
          <w:szCs w:val="28"/>
          <w:lang w:val="es-MX"/>
        </w:rPr>
      </w:pPr>
      <w:r>
        <w:rPr>
          <w:rFonts w:eastAsiaTheme="majorEastAsia" w:cstheme="majorBidi"/>
          <w:bCs/>
          <w:szCs w:val="28"/>
          <w:lang w:val="es-MX"/>
        </w:rPr>
        <w:t xml:space="preserve">Identificar y analizar los </w:t>
      </w:r>
      <w:r w:rsidR="00750B56">
        <w:rPr>
          <w:rFonts w:eastAsiaTheme="majorEastAsia" w:cstheme="majorBidi"/>
          <w:bCs/>
          <w:szCs w:val="28"/>
          <w:lang w:val="es-MX"/>
        </w:rPr>
        <w:t xml:space="preserve">mecanismos financieros público, público-privados y multilaterales </w:t>
      </w:r>
      <w:r>
        <w:rPr>
          <w:rFonts w:eastAsiaTheme="majorEastAsia" w:cstheme="majorBidi"/>
          <w:bCs/>
          <w:szCs w:val="28"/>
          <w:lang w:val="es-MX"/>
        </w:rPr>
        <w:t xml:space="preserve">a nivel </w:t>
      </w:r>
      <w:r w:rsidR="00750B56">
        <w:rPr>
          <w:rFonts w:eastAsiaTheme="majorEastAsia" w:cstheme="majorBidi"/>
          <w:bCs/>
          <w:szCs w:val="28"/>
          <w:lang w:val="es-MX"/>
        </w:rPr>
        <w:t xml:space="preserve">nacional y subnacional (Cusco y Lambayeque), </w:t>
      </w:r>
      <w:r w:rsidR="00AD059C">
        <w:rPr>
          <w:rFonts w:eastAsiaTheme="majorEastAsia" w:cstheme="majorBidi"/>
          <w:bCs/>
          <w:szCs w:val="28"/>
          <w:lang w:val="es-MX"/>
        </w:rPr>
        <w:t xml:space="preserve">que </w:t>
      </w:r>
      <w:r w:rsidR="00F05427">
        <w:rPr>
          <w:rFonts w:eastAsiaTheme="majorEastAsia" w:cstheme="majorBidi"/>
          <w:bCs/>
          <w:szCs w:val="28"/>
          <w:lang w:val="es-MX"/>
        </w:rPr>
        <w:t>oficialmente</w:t>
      </w:r>
      <w:r w:rsidR="00AD059C">
        <w:rPr>
          <w:rFonts w:eastAsiaTheme="majorEastAsia" w:cstheme="majorBidi"/>
          <w:bCs/>
          <w:szCs w:val="28"/>
          <w:lang w:val="es-MX"/>
        </w:rPr>
        <w:t xml:space="preserve"> ya se han creado para financiar proyectos y actividades para gestionar el riesgo de desastres y otros mecanismos existentes que</w:t>
      </w:r>
      <w:r w:rsidR="00F05427">
        <w:rPr>
          <w:rFonts w:eastAsiaTheme="majorEastAsia" w:cstheme="majorBidi"/>
          <w:bCs/>
          <w:szCs w:val="28"/>
          <w:lang w:val="es-MX"/>
        </w:rPr>
        <w:t xml:space="preserve"> son utilizados </w:t>
      </w:r>
      <w:r w:rsidR="00675C88" w:rsidRPr="00750B56">
        <w:rPr>
          <w:rFonts w:eastAsiaTheme="majorEastAsia" w:cstheme="majorBidi"/>
          <w:bCs/>
          <w:szCs w:val="28"/>
          <w:lang w:val="es-MX"/>
        </w:rPr>
        <w:t>para financiar actividades o proyectos de desarrollo</w:t>
      </w:r>
      <w:r w:rsidR="003F4C08" w:rsidRPr="00750B56">
        <w:rPr>
          <w:rFonts w:eastAsiaTheme="majorEastAsia" w:cstheme="majorBidi"/>
          <w:bCs/>
          <w:szCs w:val="28"/>
          <w:lang w:val="es-MX"/>
        </w:rPr>
        <w:t>,</w:t>
      </w:r>
      <w:r w:rsidR="00675C88" w:rsidRPr="00750B56">
        <w:rPr>
          <w:rFonts w:eastAsiaTheme="majorEastAsia" w:cstheme="majorBidi"/>
          <w:bCs/>
          <w:szCs w:val="28"/>
          <w:lang w:val="es-MX"/>
        </w:rPr>
        <w:t xml:space="preserve"> </w:t>
      </w:r>
      <w:r w:rsidR="00F05427">
        <w:rPr>
          <w:rFonts w:eastAsiaTheme="majorEastAsia" w:cstheme="majorBidi"/>
          <w:bCs/>
          <w:szCs w:val="28"/>
          <w:lang w:val="es-MX"/>
        </w:rPr>
        <w:t xml:space="preserve">y </w:t>
      </w:r>
      <w:r w:rsidR="00675C88" w:rsidRPr="00750B56">
        <w:rPr>
          <w:rFonts w:eastAsiaTheme="majorEastAsia" w:cstheme="majorBidi"/>
          <w:bCs/>
          <w:szCs w:val="28"/>
          <w:lang w:val="es-MX"/>
        </w:rPr>
        <w:t>que</w:t>
      </w:r>
      <w:r w:rsidR="00F05427">
        <w:rPr>
          <w:rFonts w:eastAsiaTheme="majorEastAsia" w:cstheme="majorBidi"/>
          <w:bCs/>
          <w:szCs w:val="28"/>
          <w:lang w:val="es-MX"/>
        </w:rPr>
        <w:t>,</w:t>
      </w:r>
      <w:r w:rsidR="00675C88" w:rsidRPr="00750B56">
        <w:rPr>
          <w:rFonts w:eastAsiaTheme="majorEastAsia" w:cstheme="majorBidi"/>
          <w:bCs/>
          <w:szCs w:val="28"/>
          <w:lang w:val="es-MX"/>
        </w:rPr>
        <w:t xml:space="preserve"> </w:t>
      </w:r>
      <w:r w:rsidR="00546ED2" w:rsidRPr="00750B56">
        <w:rPr>
          <w:rFonts w:eastAsiaTheme="majorEastAsia" w:cstheme="majorBidi"/>
          <w:bCs/>
          <w:szCs w:val="28"/>
          <w:lang w:val="es-MX"/>
        </w:rPr>
        <w:t>a su vez</w:t>
      </w:r>
      <w:r w:rsidR="00F05427">
        <w:rPr>
          <w:rFonts w:eastAsiaTheme="majorEastAsia" w:cstheme="majorBidi"/>
          <w:bCs/>
          <w:szCs w:val="28"/>
          <w:lang w:val="es-MX"/>
        </w:rPr>
        <w:t>,</w:t>
      </w:r>
      <w:r w:rsidR="00546ED2" w:rsidRPr="00750B56">
        <w:rPr>
          <w:rFonts w:eastAsiaTheme="majorEastAsia" w:cstheme="majorBidi"/>
          <w:bCs/>
          <w:szCs w:val="28"/>
          <w:lang w:val="es-MX"/>
        </w:rPr>
        <w:t xml:space="preserve"> son potencialmente aplicables para act</w:t>
      </w:r>
      <w:r w:rsidR="00675C88" w:rsidRPr="00750B56">
        <w:rPr>
          <w:rFonts w:eastAsiaTheme="majorEastAsia" w:cstheme="majorBidi"/>
          <w:bCs/>
          <w:szCs w:val="28"/>
          <w:lang w:val="es-MX"/>
        </w:rPr>
        <w:t xml:space="preserve">ividades o proyectos de </w:t>
      </w:r>
      <w:r w:rsidR="00750B56">
        <w:rPr>
          <w:rFonts w:eastAsiaTheme="majorEastAsia" w:cstheme="majorBidi"/>
          <w:bCs/>
          <w:szCs w:val="28"/>
          <w:lang w:val="es-MX"/>
        </w:rPr>
        <w:t xml:space="preserve">la </w:t>
      </w:r>
      <w:r w:rsidR="004A4F3A" w:rsidRPr="00750B56">
        <w:rPr>
          <w:rFonts w:eastAsiaTheme="majorEastAsia" w:cstheme="majorBidi"/>
          <w:bCs/>
          <w:szCs w:val="28"/>
          <w:lang w:val="es-MX"/>
        </w:rPr>
        <w:t>GRD</w:t>
      </w:r>
      <w:r w:rsidR="00795C70">
        <w:rPr>
          <w:rFonts w:eastAsiaTheme="majorEastAsia" w:cstheme="majorBidi"/>
          <w:bCs/>
          <w:szCs w:val="28"/>
          <w:lang w:val="es-MX"/>
        </w:rPr>
        <w:t xml:space="preserve"> en las regiones priorizadas</w:t>
      </w:r>
      <w:r w:rsidR="00675C88" w:rsidRPr="00750B56">
        <w:rPr>
          <w:rFonts w:eastAsiaTheme="majorEastAsia" w:cstheme="majorBidi"/>
          <w:bCs/>
          <w:szCs w:val="28"/>
          <w:lang w:val="es-MX"/>
        </w:rPr>
        <w:t xml:space="preserve">. </w:t>
      </w:r>
    </w:p>
    <w:p w14:paraId="315965CC" w14:textId="691C3C71" w:rsidR="004A4F3A" w:rsidRDefault="008877A7" w:rsidP="00750B56">
      <w:pPr>
        <w:pStyle w:val="Prrafodelista"/>
        <w:numPr>
          <w:ilvl w:val="0"/>
          <w:numId w:val="5"/>
        </w:numPr>
        <w:rPr>
          <w:rFonts w:eastAsiaTheme="majorEastAsia" w:cstheme="majorBidi"/>
          <w:bCs/>
          <w:szCs w:val="28"/>
          <w:lang w:val="es-MX"/>
        </w:rPr>
      </w:pPr>
      <w:r>
        <w:rPr>
          <w:rFonts w:eastAsiaTheme="majorEastAsia" w:cstheme="majorBidi"/>
          <w:bCs/>
          <w:szCs w:val="28"/>
          <w:lang w:val="es-MX"/>
        </w:rPr>
        <w:t xml:space="preserve">Proponer estrategias y recomendaciones específicas para </w:t>
      </w:r>
      <w:r w:rsidR="00F05427">
        <w:rPr>
          <w:rFonts w:eastAsiaTheme="majorEastAsia" w:cstheme="majorBidi"/>
          <w:bCs/>
          <w:szCs w:val="28"/>
          <w:lang w:val="es-MX"/>
        </w:rPr>
        <w:t xml:space="preserve">acceder a </w:t>
      </w:r>
      <w:r>
        <w:rPr>
          <w:rFonts w:eastAsiaTheme="majorEastAsia" w:cstheme="majorBidi"/>
          <w:bCs/>
          <w:szCs w:val="28"/>
          <w:lang w:val="es-MX"/>
        </w:rPr>
        <w:t>otros mecanismos financieros (público, público-privados y multilaterales)</w:t>
      </w:r>
      <w:r w:rsidR="00F05427">
        <w:rPr>
          <w:rFonts w:eastAsiaTheme="majorEastAsia" w:cstheme="majorBidi"/>
          <w:bCs/>
          <w:szCs w:val="28"/>
          <w:lang w:val="es-MX"/>
        </w:rPr>
        <w:t>, par</w:t>
      </w:r>
      <w:r w:rsidR="00664755">
        <w:rPr>
          <w:rFonts w:eastAsiaTheme="majorEastAsia" w:cstheme="majorBidi"/>
          <w:bCs/>
          <w:szCs w:val="28"/>
          <w:lang w:val="es-MX"/>
        </w:rPr>
        <w:t>a</w:t>
      </w:r>
      <w:r w:rsidR="00F05427">
        <w:rPr>
          <w:rFonts w:eastAsiaTheme="majorEastAsia" w:cstheme="majorBidi"/>
          <w:bCs/>
          <w:szCs w:val="28"/>
          <w:lang w:val="es-MX"/>
        </w:rPr>
        <w:t xml:space="preserve"> incrementar </w:t>
      </w:r>
      <w:r>
        <w:rPr>
          <w:rFonts w:eastAsiaTheme="majorEastAsia" w:cstheme="majorBidi"/>
          <w:bCs/>
          <w:szCs w:val="28"/>
          <w:lang w:val="es-MX"/>
        </w:rPr>
        <w:t xml:space="preserve">las inversiones </w:t>
      </w:r>
      <w:r w:rsidR="00F05427">
        <w:rPr>
          <w:rFonts w:eastAsiaTheme="majorEastAsia" w:cstheme="majorBidi"/>
          <w:bCs/>
          <w:szCs w:val="28"/>
          <w:lang w:val="es-MX"/>
        </w:rPr>
        <w:t>en</w:t>
      </w:r>
      <w:r w:rsidR="00795C70">
        <w:rPr>
          <w:rFonts w:eastAsiaTheme="majorEastAsia" w:cstheme="majorBidi"/>
          <w:bCs/>
          <w:szCs w:val="28"/>
          <w:lang w:val="es-MX"/>
        </w:rPr>
        <w:t xml:space="preserve"> </w:t>
      </w:r>
      <w:r>
        <w:rPr>
          <w:rFonts w:eastAsiaTheme="majorEastAsia" w:cstheme="majorBidi"/>
          <w:bCs/>
          <w:szCs w:val="28"/>
          <w:lang w:val="es-MX"/>
        </w:rPr>
        <w:t xml:space="preserve">los </w:t>
      </w:r>
      <w:r w:rsidR="00E9689B">
        <w:rPr>
          <w:rFonts w:eastAsiaTheme="majorEastAsia" w:cstheme="majorBidi"/>
          <w:bCs/>
          <w:szCs w:val="28"/>
          <w:lang w:val="es-MX"/>
        </w:rPr>
        <w:t>siete</w:t>
      </w:r>
      <w:r>
        <w:rPr>
          <w:rFonts w:eastAsiaTheme="majorEastAsia" w:cstheme="majorBidi"/>
          <w:bCs/>
          <w:szCs w:val="28"/>
          <w:lang w:val="es-MX"/>
        </w:rPr>
        <w:t xml:space="preserve"> proceso</w:t>
      </w:r>
      <w:r w:rsidR="00F05427">
        <w:rPr>
          <w:rFonts w:eastAsiaTheme="majorEastAsia" w:cstheme="majorBidi"/>
          <w:bCs/>
          <w:szCs w:val="28"/>
          <w:lang w:val="es-MX"/>
        </w:rPr>
        <w:t>s</w:t>
      </w:r>
      <w:r>
        <w:rPr>
          <w:rFonts w:eastAsiaTheme="majorEastAsia" w:cstheme="majorBidi"/>
          <w:bCs/>
          <w:szCs w:val="28"/>
          <w:lang w:val="es-MX"/>
        </w:rPr>
        <w:t xml:space="preserve"> de la GRD</w:t>
      </w:r>
      <w:r w:rsidR="00F05427">
        <w:rPr>
          <w:rStyle w:val="Refdenotaalpie"/>
          <w:rFonts w:eastAsiaTheme="majorEastAsia" w:cstheme="majorBidi"/>
          <w:bCs/>
          <w:szCs w:val="28"/>
          <w:lang w:val="es-MX"/>
        </w:rPr>
        <w:footnoteReference w:id="2"/>
      </w:r>
      <w:r>
        <w:rPr>
          <w:rFonts w:eastAsiaTheme="majorEastAsia" w:cstheme="majorBidi"/>
          <w:bCs/>
          <w:szCs w:val="28"/>
          <w:lang w:val="es-MX"/>
        </w:rPr>
        <w:t xml:space="preserve"> en las regiones de Cusco y Lambayeque. </w:t>
      </w:r>
    </w:p>
    <w:p w14:paraId="31D7BFBE" w14:textId="732635F5" w:rsidR="00F05427" w:rsidRPr="00750B56" w:rsidRDefault="00F05427" w:rsidP="00750B56">
      <w:pPr>
        <w:pStyle w:val="Prrafodelista"/>
        <w:numPr>
          <w:ilvl w:val="0"/>
          <w:numId w:val="5"/>
        </w:numPr>
        <w:rPr>
          <w:rFonts w:eastAsiaTheme="majorEastAsia" w:cstheme="majorBidi"/>
          <w:bCs/>
          <w:szCs w:val="28"/>
          <w:lang w:val="es-MX"/>
        </w:rPr>
      </w:pPr>
      <w:r>
        <w:rPr>
          <w:rFonts w:eastAsiaTheme="majorEastAsia" w:cstheme="majorBidi"/>
          <w:bCs/>
          <w:szCs w:val="28"/>
          <w:lang w:val="es-MX"/>
        </w:rPr>
        <w:lastRenderedPageBreak/>
        <w:t>Proponer las adecuaciones a la normativa técnica y/o legal que serían necesarias introducir para facilitar la accesibilidad a los mecanismos financieros oficiales de la GRD y a otros mecanismos para que sea accesibles para la formulación de proyectos y actividades que contribuyan a gestionar el riesgo de desastres.</w:t>
      </w:r>
    </w:p>
    <w:p w14:paraId="10A11272" w14:textId="6F18D8C2" w:rsidR="00054917" w:rsidRPr="00E1075B" w:rsidRDefault="00054917" w:rsidP="00054917">
      <w:pPr>
        <w:pStyle w:val="Ttulo2"/>
        <w:numPr>
          <w:ilvl w:val="0"/>
          <w:numId w:val="18"/>
        </w:numPr>
        <w:rPr>
          <w:lang w:val="es-MX"/>
        </w:rPr>
      </w:pPr>
      <w:r w:rsidRPr="00E1075B">
        <w:rPr>
          <w:lang w:val="es-MX"/>
        </w:rPr>
        <w:t xml:space="preserve">ÁMBITO </w:t>
      </w:r>
      <w:r w:rsidR="00044D99" w:rsidRPr="00E1075B">
        <w:rPr>
          <w:lang w:val="es-MX"/>
        </w:rPr>
        <w:t>DE LA CONSULTORIA</w:t>
      </w:r>
    </w:p>
    <w:p w14:paraId="37A6CF08" w14:textId="0382853C" w:rsidR="0032221C" w:rsidRPr="00054917" w:rsidRDefault="00054917" w:rsidP="00054917">
      <w:pPr>
        <w:rPr>
          <w:lang w:val="es-MX"/>
        </w:rPr>
      </w:pPr>
      <w:r>
        <w:rPr>
          <w:lang w:val="es-MX"/>
        </w:rPr>
        <w:t xml:space="preserve">El análisis debe desarrollarse </w:t>
      </w:r>
      <w:r w:rsidR="00995443">
        <w:rPr>
          <w:lang w:val="es-MX"/>
        </w:rPr>
        <w:t>en el ámbito</w:t>
      </w:r>
      <w:r>
        <w:rPr>
          <w:lang w:val="es-MX"/>
        </w:rPr>
        <w:t xml:space="preserve"> del gobierno nacional y </w:t>
      </w:r>
      <w:r w:rsidR="00044D99">
        <w:rPr>
          <w:lang w:val="es-MX"/>
        </w:rPr>
        <w:t>en el</w:t>
      </w:r>
      <w:r>
        <w:rPr>
          <w:lang w:val="es-MX"/>
        </w:rPr>
        <w:t xml:space="preserve"> nivel subnacional en Cusco y Lambayeque, </w:t>
      </w:r>
      <w:r w:rsidR="00044D99">
        <w:rPr>
          <w:lang w:val="es-MX"/>
        </w:rPr>
        <w:t>abarcando los gobiernos regionales</w:t>
      </w:r>
      <w:r w:rsidR="00546ED2">
        <w:rPr>
          <w:lang w:val="es-MX"/>
        </w:rPr>
        <w:t xml:space="preserve"> y </w:t>
      </w:r>
      <w:r w:rsidR="00044D99">
        <w:rPr>
          <w:lang w:val="es-MX"/>
        </w:rPr>
        <w:t xml:space="preserve">algunos municipios provinciales priorizados como: Cusco, Calca, La Convención, Chumbivilcas, (en la región Cusco) y Chiclayo, Ferreñafe, Lambayeque (en la región Lambayeque, así como algunos distritales que se </w:t>
      </w:r>
      <w:r w:rsidR="002040CB">
        <w:rPr>
          <w:lang w:val="es-MX"/>
        </w:rPr>
        <w:t xml:space="preserve">consideren según metodología planteada y necesidad de análisis. </w:t>
      </w:r>
    </w:p>
    <w:p w14:paraId="12A8D145" w14:textId="45B249DF" w:rsidR="00AD5916" w:rsidRPr="00E1075B" w:rsidRDefault="00AD5916" w:rsidP="00F45B74">
      <w:pPr>
        <w:pStyle w:val="Ttulo2"/>
        <w:numPr>
          <w:ilvl w:val="0"/>
          <w:numId w:val="18"/>
        </w:numPr>
        <w:rPr>
          <w:lang w:val="es-MX"/>
        </w:rPr>
      </w:pPr>
      <w:r w:rsidRPr="00E1075B">
        <w:rPr>
          <w:lang w:val="es-MX"/>
        </w:rPr>
        <w:t>METODOLOGÍA</w:t>
      </w:r>
      <w:r w:rsidR="002034FB" w:rsidRPr="00E1075B">
        <w:rPr>
          <w:lang w:val="es-MX"/>
        </w:rPr>
        <w:t xml:space="preserve"> Y FUENTES DE INFORMACIÓN</w:t>
      </w:r>
    </w:p>
    <w:p w14:paraId="505EBD69" w14:textId="155DBB52" w:rsidR="003F4C08" w:rsidRDefault="00AD5916" w:rsidP="00AD5916">
      <w:pPr>
        <w:rPr>
          <w:lang w:val="es-MX"/>
        </w:rPr>
      </w:pPr>
      <w:r w:rsidRPr="007B1C39">
        <w:rPr>
          <w:lang w:val="es-MX"/>
        </w:rPr>
        <w:t>El</w:t>
      </w:r>
      <w:r w:rsidR="004F3A97" w:rsidRPr="007B1C39">
        <w:rPr>
          <w:lang w:val="es-MX"/>
        </w:rPr>
        <w:t>/la</w:t>
      </w:r>
      <w:r w:rsidRPr="007B1C39">
        <w:rPr>
          <w:lang w:val="es-MX"/>
        </w:rPr>
        <w:t xml:space="preserve"> consultor</w:t>
      </w:r>
      <w:r w:rsidR="00317D09" w:rsidRPr="007B1C39">
        <w:rPr>
          <w:lang w:val="es-MX"/>
        </w:rPr>
        <w:t>/</w:t>
      </w:r>
      <w:r w:rsidRPr="007B1C39">
        <w:rPr>
          <w:lang w:val="es-MX"/>
        </w:rPr>
        <w:t xml:space="preserve">a deberá </w:t>
      </w:r>
      <w:r w:rsidR="008E6A6B" w:rsidRPr="007B1C39">
        <w:rPr>
          <w:lang w:val="es-MX"/>
        </w:rPr>
        <w:t>presentar una propuesta técnico-</w:t>
      </w:r>
      <w:r w:rsidR="00EB7A60" w:rsidRPr="007B1C39">
        <w:rPr>
          <w:lang w:val="es-MX"/>
        </w:rPr>
        <w:t>metodológica</w:t>
      </w:r>
      <w:r w:rsidR="008E6A6B" w:rsidRPr="007B1C39">
        <w:rPr>
          <w:lang w:val="es-MX"/>
        </w:rPr>
        <w:t xml:space="preserve"> </w:t>
      </w:r>
      <w:r w:rsidRPr="007B1C39">
        <w:rPr>
          <w:lang w:val="es-MX"/>
        </w:rPr>
        <w:t xml:space="preserve">que garantice el recojo de </w:t>
      </w:r>
      <w:r w:rsidR="003B0A0E" w:rsidRPr="007B1C39">
        <w:rPr>
          <w:lang w:val="es-MX"/>
        </w:rPr>
        <w:t xml:space="preserve">información </w:t>
      </w:r>
      <w:r w:rsidR="002E6A98" w:rsidRPr="007B1C39">
        <w:rPr>
          <w:lang w:val="es-MX"/>
        </w:rPr>
        <w:t xml:space="preserve">desde fuentes primarias y secundarias para el análisis de los diversos mecanismos financieros </w:t>
      </w:r>
      <w:r w:rsidR="008331A8" w:rsidRPr="007B1C39">
        <w:rPr>
          <w:lang w:val="es-MX"/>
        </w:rPr>
        <w:t xml:space="preserve">público, público-privados y multilaterales </w:t>
      </w:r>
      <w:r w:rsidR="002E6A98" w:rsidRPr="007B1C39">
        <w:rPr>
          <w:lang w:val="es-MX"/>
        </w:rPr>
        <w:t xml:space="preserve">existentes que son aplicables para los </w:t>
      </w:r>
      <w:r w:rsidR="00C97EC4">
        <w:rPr>
          <w:lang w:val="es-MX"/>
        </w:rPr>
        <w:t>siete</w:t>
      </w:r>
      <w:r w:rsidR="00795C70">
        <w:rPr>
          <w:lang w:val="es-MX"/>
        </w:rPr>
        <w:t xml:space="preserve"> </w:t>
      </w:r>
      <w:r w:rsidR="00C97EC4">
        <w:rPr>
          <w:lang w:val="es-MX"/>
        </w:rPr>
        <w:t>pro</w:t>
      </w:r>
      <w:r w:rsidR="002E6A98" w:rsidRPr="007B1C39">
        <w:rPr>
          <w:lang w:val="es-MX"/>
        </w:rPr>
        <w:t xml:space="preserve">cesos de la GRD a nivel de las regiones de Cusco y Lambayeque. </w:t>
      </w:r>
    </w:p>
    <w:p w14:paraId="1F419923" w14:textId="421B9D94" w:rsidR="004D0EAC" w:rsidRDefault="003F4C08" w:rsidP="00AD5916">
      <w:pPr>
        <w:rPr>
          <w:lang w:val="es-MX"/>
        </w:rPr>
      </w:pPr>
      <w:r w:rsidRPr="00546ED2">
        <w:rPr>
          <w:rFonts w:eastAsiaTheme="majorEastAsia" w:cstheme="majorBidi"/>
          <w:bCs/>
          <w:szCs w:val="28"/>
          <w:lang w:val="es-MX"/>
        </w:rPr>
        <w:t xml:space="preserve">El análisis tiene que partir de lo existente y </w:t>
      </w:r>
      <w:r w:rsidR="00830810">
        <w:rPr>
          <w:rFonts w:eastAsiaTheme="majorEastAsia" w:cstheme="majorBidi"/>
          <w:bCs/>
          <w:szCs w:val="28"/>
          <w:lang w:val="es-MX"/>
        </w:rPr>
        <w:t xml:space="preserve">de </w:t>
      </w:r>
      <w:r w:rsidRPr="00546ED2">
        <w:rPr>
          <w:rFonts w:eastAsiaTheme="majorEastAsia" w:cstheme="majorBidi"/>
          <w:bCs/>
          <w:szCs w:val="28"/>
          <w:lang w:val="es-MX"/>
        </w:rPr>
        <w:t>lo</w:t>
      </w:r>
      <w:r w:rsidR="00830810">
        <w:rPr>
          <w:rFonts w:eastAsiaTheme="majorEastAsia" w:cstheme="majorBidi"/>
          <w:bCs/>
          <w:szCs w:val="28"/>
          <w:lang w:val="es-MX"/>
        </w:rPr>
        <w:t>s</w:t>
      </w:r>
      <w:r w:rsidRPr="00546ED2">
        <w:rPr>
          <w:rFonts w:eastAsiaTheme="majorEastAsia" w:cstheme="majorBidi"/>
          <w:bCs/>
          <w:szCs w:val="28"/>
          <w:lang w:val="es-MX"/>
        </w:rPr>
        <w:t xml:space="preserve"> que ha</w:t>
      </w:r>
      <w:r w:rsidR="00826286">
        <w:rPr>
          <w:rFonts w:eastAsiaTheme="majorEastAsia" w:cstheme="majorBidi"/>
          <w:bCs/>
          <w:szCs w:val="28"/>
          <w:lang w:val="es-MX"/>
        </w:rPr>
        <w:t>n</w:t>
      </w:r>
      <w:r w:rsidRPr="00546ED2">
        <w:rPr>
          <w:rFonts w:eastAsiaTheme="majorEastAsia" w:cstheme="majorBidi"/>
          <w:bCs/>
          <w:szCs w:val="28"/>
          <w:lang w:val="es-MX"/>
        </w:rPr>
        <w:t xml:space="preserve"> sido experimentado</w:t>
      </w:r>
      <w:r w:rsidR="00795C70">
        <w:rPr>
          <w:rFonts w:eastAsiaTheme="majorEastAsia" w:cstheme="majorBidi"/>
          <w:bCs/>
          <w:szCs w:val="28"/>
          <w:lang w:val="es-MX"/>
        </w:rPr>
        <w:t>s</w:t>
      </w:r>
      <w:r w:rsidRPr="00546ED2">
        <w:rPr>
          <w:rFonts w:eastAsiaTheme="majorEastAsia" w:cstheme="majorBidi"/>
          <w:bCs/>
          <w:szCs w:val="28"/>
          <w:lang w:val="es-MX"/>
        </w:rPr>
        <w:t xml:space="preserve"> por algunas entidades, sean públicas o privadas</w:t>
      </w:r>
      <w:r w:rsidR="00E9689B">
        <w:rPr>
          <w:rFonts w:eastAsiaTheme="majorEastAsia" w:cstheme="majorBidi"/>
          <w:bCs/>
          <w:szCs w:val="28"/>
          <w:lang w:val="es-MX"/>
        </w:rPr>
        <w:t xml:space="preserve">, y además se </w:t>
      </w:r>
      <w:r w:rsidR="00FA6F2C">
        <w:rPr>
          <w:rFonts w:eastAsiaTheme="majorEastAsia" w:cstheme="majorBidi"/>
          <w:bCs/>
          <w:szCs w:val="28"/>
          <w:lang w:val="es-MX"/>
        </w:rPr>
        <w:t>identificar</w:t>
      </w:r>
      <w:r w:rsidR="00E9689B">
        <w:rPr>
          <w:rFonts w:eastAsiaTheme="majorEastAsia" w:cstheme="majorBidi"/>
          <w:bCs/>
          <w:szCs w:val="28"/>
          <w:lang w:val="es-MX"/>
        </w:rPr>
        <w:t>á</w:t>
      </w:r>
      <w:r w:rsidR="00FA6F2C">
        <w:rPr>
          <w:rFonts w:eastAsiaTheme="majorEastAsia" w:cstheme="majorBidi"/>
          <w:bCs/>
          <w:szCs w:val="28"/>
          <w:lang w:val="es-MX"/>
        </w:rPr>
        <w:t xml:space="preserve"> y analizar</w:t>
      </w:r>
      <w:r w:rsidR="00E9689B">
        <w:rPr>
          <w:rFonts w:eastAsiaTheme="majorEastAsia" w:cstheme="majorBidi"/>
          <w:bCs/>
          <w:szCs w:val="28"/>
          <w:lang w:val="es-MX"/>
        </w:rPr>
        <w:t>á</w:t>
      </w:r>
      <w:r w:rsidR="00FA6F2C">
        <w:rPr>
          <w:rFonts w:eastAsiaTheme="majorEastAsia" w:cstheme="majorBidi"/>
          <w:bCs/>
          <w:szCs w:val="28"/>
          <w:lang w:val="es-MX"/>
        </w:rPr>
        <w:t xml:space="preserve"> el uso y eficacia de los mecanismos financieros a nivel de los</w:t>
      </w:r>
      <w:r w:rsidR="002335F9">
        <w:rPr>
          <w:lang w:val="es-MX"/>
        </w:rPr>
        <w:t xml:space="preserve"> gobiernos nacional y subnacionales,</w:t>
      </w:r>
      <w:r w:rsidR="00FA6F2C">
        <w:rPr>
          <w:lang w:val="es-MX"/>
        </w:rPr>
        <w:t xml:space="preserve"> así como</w:t>
      </w:r>
      <w:r w:rsidR="002335F9">
        <w:rPr>
          <w:lang w:val="es-MX"/>
        </w:rPr>
        <w:t xml:space="preserve"> </w:t>
      </w:r>
      <w:r w:rsidR="008331A8" w:rsidRPr="007B1C39">
        <w:rPr>
          <w:lang w:val="es-MX"/>
        </w:rPr>
        <w:t>los avances</w:t>
      </w:r>
      <w:r w:rsidR="002335F9">
        <w:rPr>
          <w:lang w:val="es-MX"/>
        </w:rPr>
        <w:t xml:space="preserve"> en su implementación</w:t>
      </w:r>
      <w:r w:rsidR="008331A8" w:rsidRPr="007B1C39">
        <w:rPr>
          <w:lang w:val="es-MX"/>
        </w:rPr>
        <w:t xml:space="preserve">, </w:t>
      </w:r>
      <w:r w:rsidR="00FA6F2C">
        <w:rPr>
          <w:lang w:val="es-MX"/>
        </w:rPr>
        <w:t xml:space="preserve">las </w:t>
      </w:r>
      <w:r w:rsidR="008331A8" w:rsidRPr="007B1C39">
        <w:rPr>
          <w:lang w:val="es-MX"/>
        </w:rPr>
        <w:t>brechas</w:t>
      </w:r>
      <w:r w:rsidR="00FA6F2C">
        <w:rPr>
          <w:lang w:val="es-MX"/>
        </w:rPr>
        <w:t>, necesidades</w:t>
      </w:r>
      <w:r w:rsidR="008331A8" w:rsidRPr="007B1C39">
        <w:rPr>
          <w:lang w:val="es-MX"/>
        </w:rPr>
        <w:t xml:space="preserve"> y oportunidades de mejora </w:t>
      </w:r>
      <w:r w:rsidR="00FA6F2C">
        <w:rPr>
          <w:lang w:val="es-MX"/>
        </w:rPr>
        <w:t xml:space="preserve">en su aplicación para </w:t>
      </w:r>
      <w:r w:rsidR="008331A8" w:rsidRPr="007B1C39">
        <w:rPr>
          <w:lang w:val="es-MX"/>
        </w:rPr>
        <w:t xml:space="preserve">los gobiernos regionales y locales priorizados por el proyecto en Cusco y Lambayeque. </w:t>
      </w:r>
    </w:p>
    <w:p w14:paraId="2ACBFE11" w14:textId="77EDDB4E" w:rsidR="00C85AF0" w:rsidRPr="00C85AF0" w:rsidRDefault="00E9689B" w:rsidP="00C85AF0">
      <w:pPr>
        <w:rPr>
          <w:rFonts w:cs="Arial"/>
          <w:kern w:val="0"/>
          <w:lang w:val="es-PE"/>
        </w:rPr>
      </w:pPr>
      <w:r>
        <w:rPr>
          <w:lang w:val="es-PE"/>
        </w:rPr>
        <w:t>Se</w:t>
      </w:r>
      <w:r w:rsidR="00C85AF0" w:rsidRPr="008E31D3">
        <w:rPr>
          <w:lang w:val="es-PE"/>
        </w:rPr>
        <w:t xml:space="preserve"> dispondrá de los resultados obtenidos en el “Diagnóstico Situacional del Acceso a Mecanismos Financieros Público, Público Privado y Multilaterales para la Gestión del Riesgo de Desastres de los gobiernos subnacionales de la Región Cusco”; </w:t>
      </w:r>
      <w:proofErr w:type="gramStart"/>
      <w:r w:rsidR="00C85AF0" w:rsidRPr="008E31D3">
        <w:rPr>
          <w:lang w:val="es-PE"/>
        </w:rPr>
        <w:t>y</w:t>
      </w:r>
      <w:proofErr w:type="gramEnd"/>
      <w:r w:rsidR="00C85AF0" w:rsidRPr="008E31D3">
        <w:rPr>
          <w:lang w:val="es-PE"/>
        </w:rPr>
        <w:t xml:space="preserve"> de otra parte, considerará los avances alcanzados en el “</w:t>
      </w:r>
      <w:r w:rsidR="00C85AF0" w:rsidRPr="008E31D3">
        <w:rPr>
          <w:rFonts w:cs="Arial"/>
          <w:kern w:val="0"/>
          <w:lang w:val="es-PE"/>
        </w:rPr>
        <w:t xml:space="preserve">Diagnóstico situacional de mecanismos del Acceso a Mecanismos Financieros para la Gestión del Riesgo de Desastres en los gobiernos subnacionales de la Región Lambayeque”. </w:t>
      </w:r>
    </w:p>
    <w:p w14:paraId="47C7C2C1" w14:textId="7ABD8150" w:rsidR="008331A8" w:rsidRPr="007B1C39" w:rsidRDefault="00664755" w:rsidP="00AD5916">
      <w:pPr>
        <w:rPr>
          <w:lang w:val="es-MX"/>
        </w:rPr>
      </w:pPr>
      <w:r>
        <w:rPr>
          <w:lang w:val="es-MX"/>
        </w:rPr>
        <w:t>La consultoría</w:t>
      </w:r>
      <w:r w:rsidR="008331A8" w:rsidRPr="007B1C39">
        <w:rPr>
          <w:lang w:val="es-MX"/>
        </w:rPr>
        <w:t xml:space="preserve"> desarroll</w:t>
      </w:r>
      <w:r>
        <w:rPr>
          <w:lang w:val="es-MX"/>
        </w:rPr>
        <w:t>ará</w:t>
      </w:r>
      <w:r w:rsidR="008331A8" w:rsidRPr="007B1C39">
        <w:rPr>
          <w:lang w:val="es-MX"/>
        </w:rPr>
        <w:t xml:space="preserve"> una hoja de ruta clara </w:t>
      </w:r>
      <w:r w:rsidR="002335F9">
        <w:rPr>
          <w:lang w:val="es-MX"/>
        </w:rPr>
        <w:t xml:space="preserve">para </w:t>
      </w:r>
      <w:r w:rsidR="008331A8" w:rsidRPr="007B1C39">
        <w:rPr>
          <w:lang w:val="es-MX"/>
        </w:rPr>
        <w:t>la aplicación de aquellos mecanismos financieros público, público</w:t>
      </w:r>
      <w:r w:rsidR="002335F9">
        <w:rPr>
          <w:lang w:val="es-MX"/>
        </w:rPr>
        <w:t>-</w:t>
      </w:r>
      <w:r w:rsidR="008331A8" w:rsidRPr="007B1C39">
        <w:rPr>
          <w:lang w:val="es-MX"/>
        </w:rPr>
        <w:t>privados y multilaterales que se recomiendan aplicar en la</w:t>
      </w:r>
      <w:r w:rsidR="002335F9">
        <w:rPr>
          <w:lang w:val="es-MX"/>
        </w:rPr>
        <w:t>s regiones</w:t>
      </w:r>
      <w:r w:rsidR="008331A8" w:rsidRPr="007B1C39">
        <w:rPr>
          <w:lang w:val="es-MX"/>
        </w:rPr>
        <w:t xml:space="preserve"> Cusco y Lambayeque</w:t>
      </w:r>
      <w:r w:rsidR="002040CB">
        <w:rPr>
          <w:lang w:val="es-MX"/>
        </w:rPr>
        <w:t>, diferencia</w:t>
      </w:r>
      <w:r>
        <w:rPr>
          <w:lang w:val="es-MX"/>
        </w:rPr>
        <w:t>n</w:t>
      </w:r>
      <w:r w:rsidR="002040CB">
        <w:rPr>
          <w:lang w:val="es-MX"/>
        </w:rPr>
        <w:t xml:space="preserve">do según los </w:t>
      </w:r>
      <w:r w:rsidR="00B70DAD">
        <w:rPr>
          <w:lang w:val="es-MX"/>
        </w:rPr>
        <w:t>siete</w:t>
      </w:r>
      <w:r w:rsidR="002040CB">
        <w:rPr>
          <w:lang w:val="es-MX"/>
        </w:rPr>
        <w:t xml:space="preserve"> procesos de la GRD.</w:t>
      </w:r>
      <w:r w:rsidR="008331A8" w:rsidRPr="007B1C39">
        <w:rPr>
          <w:lang w:val="es-MX"/>
        </w:rPr>
        <w:t xml:space="preserve"> </w:t>
      </w:r>
    </w:p>
    <w:p w14:paraId="3979A6E2" w14:textId="5283FEB6" w:rsidR="00870FAC" w:rsidRPr="007B1C39" w:rsidRDefault="00870FAC" w:rsidP="00AD5916">
      <w:pPr>
        <w:rPr>
          <w:lang w:val="es-MX"/>
        </w:rPr>
      </w:pPr>
      <w:r w:rsidRPr="007B1C39">
        <w:rPr>
          <w:lang w:val="es-MX"/>
        </w:rPr>
        <w:t>Es importante para el estudio considerar un análisis de las causa</w:t>
      </w:r>
      <w:r w:rsidR="002335F9">
        <w:rPr>
          <w:lang w:val="es-MX"/>
        </w:rPr>
        <w:t>s</w:t>
      </w:r>
      <w:r w:rsidRPr="007B1C39">
        <w:rPr>
          <w:lang w:val="es-MX"/>
        </w:rPr>
        <w:t xml:space="preserve"> y motivaciones de las situaciones encontradas, por lo que, el recojo de información deberá ser complementado con entrevistas a las autoridades y funcionarios </w:t>
      </w:r>
      <w:r w:rsidR="003E6D4C" w:rsidRPr="007B1C39">
        <w:rPr>
          <w:lang w:val="es-MX"/>
        </w:rPr>
        <w:t>a nivel nacional (PCM, CENEPRED, INDECI, MEF, entre otros de su consideración), así como a nivel subnacional de las</w:t>
      </w:r>
      <w:r w:rsidR="00404B2F">
        <w:rPr>
          <w:lang w:val="es-MX"/>
        </w:rPr>
        <w:t xml:space="preserve"> </w:t>
      </w:r>
      <w:r w:rsidR="003E6D4C" w:rsidRPr="007B1C39">
        <w:rPr>
          <w:lang w:val="es-MX"/>
        </w:rPr>
        <w:t xml:space="preserve">entidades priorizadas por el proyecto. </w:t>
      </w:r>
      <w:r w:rsidRPr="007B1C39">
        <w:rPr>
          <w:lang w:val="es-MX"/>
        </w:rPr>
        <w:t xml:space="preserve"> </w:t>
      </w:r>
    </w:p>
    <w:p w14:paraId="6281A90F" w14:textId="1211C12E" w:rsidR="008E6A6B" w:rsidRPr="007B1C39" w:rsidRDefault="00AD5916" w:rsidP="00AD5916">
      <w:pPr>
        <w:rPr>
          <w:lang w:val="es-MX"/>
        </w:rPr>
      </w:pPr>
      <w:r w:rsidRPr="007B1C39">
        <w:rPr>
          <w:lang w:val="es-MX"/>
        </w:rPr>
        <w:t xml:space="preserve">Debe incluir métodos de investigación mixta (cualitativo y cuantitativo) validados, </w:t>
      </w:r>
      <w:r w:rsidR="004D0EAC" w:rsidRPr="007B1C39">
        <w:rPr>
          <w:lang w:val="es-MX"/>
        </w:rPr>
        <w:t xml:space="preserve">técnicas y herramientas </w:t>
      </w:r>
      <w:r w:rsidR="006B0286" w:rsidRPr="007B1C39">
        <w:rPr>
          <w:lang w:val="es-MX"/>
        </w:rPr>
        <w:t>adecuadas para el</w:t>
      </w:r>
      <w:r w:rsidR="004D0EAC" w:rsidRPr="007B1C39">
        <w:rPr>
          <w:lang w:val="es-MX"/>
        </w:rPr>
        <w:t xml:space="preserve"> recojo de información </w:t>
      </w:r>
      <w:r w:rsidR="008E6A6B" w:rsidRPr="007B1C39">
        <w:rPr>
          <w:lang w:val="es-MX"/>
        </w:rPr>
        <w:t>basad</w:t>
      </w:r>
      <w:r w:rsidR="004D0EAC" w:rsidRPr="007B1C39">
        <w:rPr>
          <w:lang w:val="es-MX"/>
        </w:rPr>
        <w:t>a</w:t>
      </w:r>
      <w:r w:rsidR="005A0B42" w:rsidRPr="007B1C39">
        <w:rPr>
          <w:lang w:val="es-MX"/>
        </w:rPr>
        <w:t>s</w:t>
      </w:r>
      <w:r w:rsidR="008E6A6B" w:rsidRPr="007B1C39">
        <w:rPr>
          <w:lang w:val="es-MX"/>
        </w:rPr>
        <w:t xml:space="preserve"> en fuentes </w:t>
      </w:r>
      <w:r w:rsidRPr="007B1C39">
        <w:rPr>
          <w:lang w:val="es-MX"/>
        </w:rPr>
        <w:t>primari</w:t>
      </w:r>
      <w:r w:rsidR="00EB7A60" w:rsidRPr="007B1C39">
        <w:rPr>
          <w:lang w:val="es-MX"/>
        </w:rPr>
        <w:t>a</w:t>
      </w:r>
      <w:r w:rsidRPr="007B1C39">
        <w:rPr>
          <w:lang w:val="es-MX"/>
        </w:rPr>
        <w:t>s y secundarias</w:t>
      </w:r>
      <w:r w:rsidR="004D0EAC" w:rsidRPr="007B1C39">
        <w:rPr>
          <w:lang w:val="es-MX"/>
        </w:rPr>
        <w:t>.</w:t>
      </w:r>
    </w:p>
    <w:p w14:paraId="19DB1A96" w14:textId="6E2419CE" w:rsidR="00262238" w:rsidRPr="007B1C39" w:rsidRDefault="00E23F3C" w:rsidP="00AD5916">
      <w:pPr>
        <w:rPr>
          <w:lang w:val="es-MX"/>
        </w:rPr>
      </w:pPr>
      <w:r w:rsidRPr="007B1C39">
        <w:rPr>
          <w:lang w:val="es-MX"/>
        </w:rPr>
        <w:lastRenderedPageBreak/>
        <w:t>Asimismo</w:t>
      </w:r>
      <w:r w:rsidR="005A0B42" w:rsidRPr="007B1C39">
        <w:rPr>
          <w:lang w:val="es-MX"/>
        </w:rPr>
        <w:t>,</w:t>
      </w:r>
      <w:r w:rsidR="00262238" w:rsidRPr="007B1C39">
        <w:rPr>
          <w:lang w:val="es-MX"/>
        </w:rPr>
        <w:t xml:space="preserve"> deberá tenerse en cuenta que, toda información consignada en el diagnóstico deberá precisar fuente oficial y fecha de toma de la información con la finalidad de analizar la evolución de la data respecto a los indicadores del proyecto. </w:t>
      </w:r>
    </w:p>
    <w:p w14:paraId="488E002F" w14:textId="3C7895DD" w:rsidR="00E803FE" w:rsidRPr="002034FB" w:rsidRDefault="00E803FE" w:rsidP="00E803FE">
      <w:pPr>
        <w:rPr>
          <w:lang w:val="es-MX"/>
        </w:rPr>
      </w:pPr>
      <w:r w:rsidRPr="007B1C39">
        <w:rPr>
          <w:lang w:val="es-MX"/>
        </w:rPr>
        <w:t xml:space="preserve">El estudio deberá </w:t>
      </w:r>
      <w:r w:rsidR="003E6D4C" w:rsidRPr="007B1C39">
        <w:rPr>
          <w:lang w:val="es-MX"/>
        </w:rPr>
        <w:t xml:space="preserve">proponer estrategias y recomendaciones específicas para promover </w:t>
      </w:r>
      <w:r w:rsidR="00FA6F2C">
        <w:rPr>
          <w:lang w:val="es-MX"/>
        </w:rPr>
        <w:t xml:space="preserve">la </w:t>
      </w:r>
      <w:r w:rsidR="003E6D4C" w:rsidRPr="007B1C39">
        <w:rPr>
          <w:lang w:val="es-MX"/>
        </w:rPr>
        <w:t>mejora</w:t>
      </w:r>
      <w:r w:rsidR="00FA6F2C">
        <w:rPr>
          <w:lang w:val="es-MX"/>
        </w:rPr>
        <w:t xml:space="preserve"> d</w:t>
      </w:r>
      <w:r w:rsidR="003E6D4C" w:rsidRPr="007B1C39">
        <w:rPr>
          <w:lang w:val="es-MX"/>
        </w:rPr>
        <w:t xml:space="preserve">el acceso y ejecución de los mecanismos financieros para la GRD con mayor potencial </w:t>
      </w:r>
      <w:r w:rsidR="004437C7">
        <w:rPr>
          <w:lang w:val="es-MX"/>
        </w:rPr>
        <w:t xml:space="preserve">para </w:t>
      </w:r>
      <w:r w:rsidR="003E6D4C" w:rsidRPr="007B1C39">
        <w:rPr>
          <w:lang w:val="es-MX"/>
        </w:rPr>
        <w:t xml:space="preserve">los casos de </w:t>
      </w:r>
      <w:r w:rsidR="004437C7">
        <w:rPr>
          <w:lang w:val="es-MX"/>
        </w:rPr>
        <w:t xml:space="preserve">los gobiernos subnacionales del </w:t>
      </w:r>
      <w:r w:rsidR="003E6D4C" w:rsidRPr="007B1C39">
        <w:rPr>
          <w:lang w:val="es-MX"/>
        </w:rPr>
        <w:t>Cusco y Lambayeque</w:t>
      </w:r>
      <w:r w:rsidR="004437C7">
        <w:rPr>
          <w:lang w:val="es-MX"/>
        </w:rPr>
        <w:t>, priorizados por el proyecto.</w:t>
      </w:r>
    </w:p>
    <w:p w14:paraId="3FB4CAB7" w14:textId="61533CBD" w:rsidR="002A0DFF" w:rsidRPr="00E1075B" w:rsidRDefault="00911229" w:rsidP="00F45B74">
      <w:pPr>
        <w:pStyle w:val="Ttulo2"/>
        <w:numPr>
          <w:ilvl w:val="0"/>
          <w:numId w:val="18"/>
        </w:numPr>
        <w:rPr>
          <w:lang w:val="es-MX"/>
        </w:rPr>
      </w:pPr>
      <w:proofErr w:type="gramStart"/>
      <w:r w:rsidRPr="00E1075B">
        <w:rPr>
          <w:lang w:val="es-MX"/>
        </w:rPr>
        <w:t>SERVICIOS</w:t>
      </w:r>
      <w:r w:rsidR="002A0DFF" w:rsidRPr="00E1075B">
        <w:rPr>
          <w:lang w:val="es-MX"/>
        </w:rPr>
        <w:t xml:space="preserve"> A </w:t>
      </w:r>
      <w:r w:rsidR="002034FB" w:rsidRPr="00E1075B">
        <w:rPr>
          <w:lang w:val="es-MX"/>
        </w:rPr>
        <w:t>DESARROLLAR</w:t>
      </w:r>
      <w:proofErr w:type="gramEnd"/>
    </w:p>
    <w:p w14:paraId="6AF233D0" w14:textId="464603FC" w:rsidR="0029588C" w:rsidRPr="000A7AA7" w:rsidRDefault="0029588C" w:rsidP="00353A0E">
      <w:pPr>
        <w:pStyle w:val="Ttulo3"/>
        <w:numPr>
          <w:ilvl w:val="1"/>
          <w:numId w:val="33"/>
        </w:numPr>
        <w:rPr>
          <w:lang w:val="es-MX"/>
        </w:rPr>
      </w:pPr>
      <w:r>
        <w:rPr>
          <w:lang w:val="es-MX"/>
        </w:rPr>
        <w:t>Actividades por producto</w:t>
      </w:r>
    </w:p>
    <w:p w14:paraId="21DBA37B" w14:textId="08383D69" w:rsidR="003E6D4C" w:rsidRDefault="00404B2F" w:rsidP="008877A7">
      <w:pPr>
        <w:pStyle w:val="Ttulo3"/>
        <w:rPr>
          <w:lang w:val="es-MX"/>
        </w:rPr>
      </w:pPr>
      <w:r>
        <w:rPr>
          <w:lang w:val="es-MX"/>
        </w:rPr>
        <w:t xml:space="preserve">Producto 1. </w:t>
      </w:r>
      <w:r w:rsidR="003E6D4C">
        <w:rPr>
          <w:lang w:val="es-MX"/>
        </w:rPr>
        <w:t>Plan de trabajo:</w:t>
      </w:r>
    </w:p>
    <w:p w14:paraId="5EA5F142" w14:textId="77777777" w:rsidR="002040CB" w:rsidRDefault="00574306" w:rsidP="008877A7">
      <w:pPr>
        <w:pStyle w:val="Prrafodelista"/>
        <w:numPr>
          <w:ilvl w:val="1"/>
          <w:numId w:val="18"/>
        </w:numPr>
        <w:rPr>
          <w:lang w:val="es-MX"/>
        </w:rPr>
      </w:pPr>
      <w:r>
        <w:rPr>
          <w:lang w:val="es-MX"/>
        </w:rPr>
        <w:t>Elaborar una propuesta metodológica, que incluya la definición d</w:t>
      </w:r>
      <w:r w:rsidR="003E6D4C">
        <w:rPr>
          <w:lang w:val="es-MX"/>
        </w:rPr>
        <w:t xml:space="preserve">el enfoque </w:t>
      </w:r>
      <w:r>
        <w:rPr>
          <w:lang w:val="es-MX"/>
        </w:rPr>
        <w:t>y las áreas clave a abordar en la</w:t>
      </w:r>
      <w:r w:rsidR="003E6D4C">
        <w:rPr>
          <w:lang w:val="es-MX"/>
        </w:rPr>
        <w:t xml:space="preserve"> consultorí</w:t>
      </w:r>
      <w:r>
        <w:rPr>
          <w:lang w:val="es-MX"/>
        </w:rPr>
        <w:t>a, alineado a los objetivos y actividades de la consultoría en coordinación con el equipo del proyecto.</w:t>
      </w:r>
      <w:r w:rsidR="002040CB">
        <w:rPr>
          <w:lang w:val="es-MX"/>
        </w:rPr>
        <w:t xml:space="preserve"> </w:t>
      </w:r>
    </w:p>
    <w:p w14:paraId="2A086CF9" w14:textId="77777777" w:rsidR="002040CB" w:rsidRDefault="002040CB" w:rsidP="008877A7">
      <w:pPr>
        <w:pStyle w:val="Prrafodelista"/>
        <w:numPr>
          <w:ilvl w:val="1"/>
          <w:numId w:val="18"/>
        </w:numPr>
        <w:rPr>
          <w:lang w:val="es-MX"/>
        </w:rPr>
      </w:pPr>
      <w:r>
        <w:rPr>
          <w:lang w:val="es-MX"/>
        </w:rPr>
        <w:t xml:space="preserve">Presentar de forma clara los instrumentos de recojo de información que utilizará y el listado preliminar de actores que involucrará para abordar el objeto de la consultoría. </w:t>
      </w:r>
    </w:p>
    <w:p w14:paraId="5C436815" w14:textId="4D1ABEF3" w:rsidR="003E6D4C" w:rsidRDefault="002040CB" w:rsidP="008877A7">
      <w:pPr>
        <w:pStyle w:val="Prrafodelista"/>
        <w:numPr>
          <w:ilvl w:val="1"/>
          <w:numId w:val="18"/>
        </w:numPr>
        <w:rPr>
          <w:lang w:val="es-MX"/>
        </w:rPr>
      </w:pPr>
      <w:r>
        <w:rPr>
          <w:lang w:val="es-MX"/>
        </w:rPr>
        <w:t xml:space="preserve">Proponer una estructura clara del documento, considerando los principales elementos del enfoque de la consultoría. </w:t>
      </w:r>
      <w:r w:rsidR="00574306">
        <w:rPr>
          <w:lang w:val="es-MX"/>
        </w:rPr>
        <w:t xml:space="preserve"> </w:t>
      </w:r>
    </w:p>
    <w:p w14:paraId="443E9E8E" w14:textId="5E2AA7D4" w:rsidR="00574306" w:rsidRDefault="00574306" w:rsidP="008877A7">
      <w:pPr>
        <w:pStyle w:val="Prrafodelista"/>
        <w:numPr>
          <w:ilvl w:val="1"/>
          <w:numId w:val="18"/>
        </w:numPr>
        <w:rPr>
          <w:lang w:val="es-MX"/>
        </w:rPr>
      </w:pPr>
      <w:r>
        <w:rPr>
          <w:lang w:val="es-MX"/>
        </w:rPr>
        <w:t>Elaborar un plan de trabajo detallado que incluya el cronograma de actividades específicas y responsabilidades</w:t>
      </w:r>
      <w:r w:rsidR="003D073B">
        <w:rPr>
          <w:lang w:val="es-MX"/>
        </w:rPr>
        <w:t>, debe contemplar el tiempo de visita en los territorios de intervención Cusco y Lambayeque</w:t>
      </w:r>
      <w:r>
        <w:rPr>
          <w:lang w:val="es-MX"/>
        </w:rPr>
        <w:t xml:space="preserve">. </w:t>
      </w:r>
    </w:p>
    <w:p w14:paraId="7363AC31" w14:textId="19448F65" w:rsidR="00574306" w:rsidRPr="008877A7" w:rsidRDefault="00404B2F" w:rsidP="008877A7">
      <w:pPr>
        <w:rPr>
          <w:b/>
          <w:bCs/>
          <w:lang w:val="es-MX"/>
        </w:rPr>
      </w:pPr>
      <w:r w:rsidRPr="008877A7">
        <w:rPr>
          <w:b/>
          <w:bCs/>
          <w:lang w:val="es-MX"/>
        </w:rPr>
        <w:t>Producto 2</w:t>
      </w:r>
      <w:r w:rsidR="001320C7" w:rsidRPr="008877A7">
        <w:rPr>
          <w:b/>
          <w:bCs/>
          <w:lang w:val="es-MX"/>
        </w:rPr>
        <w:t>.</w:t>
      </w:r>
      <w:r w:rsidRPr="008877A7">
        <w:rPr>
          <w:b/>
          <w:bCs/>
          <w:lang w:val="es-MX"/>
        </w:rPr>
        <w:t xml:space="preserve"> </w:t>
      </w:r>
      <w:r w:rsidR="00574306" w:rsidRPr="008877A7">
        <w:rPr>
          <w:b/>
          <w:bCs/>
          <w:lang w:val="es-MX"/>
        </w:rPr>
        <w:t xml:space="preserve">Informe Preliminar del estudio y primeras recomendaciones </w:t>
      </w:r>
    </w:p>
    <w:p w14:paraId="5A219C84" w14:textId="1F141439" w:rsidR="00015EFD" w:rsidRPr="008877A7" w:rsidRDefault="00AD5E8B" w:rsidP="008877A7">
      <w:pPr>
        <w:pStyle w:val="Prrafodelista"/>
        <w:numPr>
          <w:ilvl w:val="1"/>
          <w:numId w:val="18"/>
        </w:numPr>
        <w:rPr>
          <w:lang w:val="es-MX"/>
        </w:rPr>
      </w:pPr>
      <w:r w:rsidRPr="008877A7">
        <w:rPr>
          <w:lang w:val="es-MX"/>
        </w:rPr>
        <w:t>Mapeo de actores clave: e</w:t>
      </w:r>
      <w:r w:rsidR="00015EFD" w:rsidRPr="008877A7">
        <w:rPr>
          <w:lang w:val="es-MX"/>
        </w:rPr>
        <w:t>n</w:t>
      </w:r>
      <w:r w:rsidRPr="008877A7">
        <w:rPr>
          <w:lang w:val="es-MX"/>
        </w:rPr>
        <w:t xml:space="preserve"> coordinación con el equipo técnico del proyecto identificar actores clave de las entidades relacionados con los objetivos de la consultoría a nivel nacional (PMC, INDECI, CENEPRED, MEF, entre otros) y a nivel subnacional (gerentes municipales, responsables de planificación y presupuesto, de la unidad formuladora de proyectos</w:t>
      </w:r>
      <w:r w:rsidR="00015EFD" w:rsidRPr="008877A7">
        <w:rPr>
          <w:lang w:val="es-MX"/>
        </w:rPr>
        <w:t>, de la unidad de GRD, entre otras unidades ejecutoras de la GRD)</w:t>
      </w:r>
      <w:r w:rsidR="002040CB">
        <w:rPr>
          <w:lang w:val="es-MX"/>
        </w:rPr>
        <w:t xml:space="preserve">, así como expertos en la materia, de otras entidades, independientes, investigadores y organizaciones civiles que abordan la GRD. </w:t>
      </w:r>
    </w:p>
    <w:p w14:paraId="7229F453" w14:textId="12DFF508" w:rsidR="008877A7" w:rsidRDefault="00015EFD" w:rsidP="008877A7">
      <w:pPr>
        <w:pStyle w:val="Prrafodelista"/>
        <w:numPr>
          <w:ilvl w:val="1"/>
          <w:numId w:val="18"/>
        </w:numPr>
        <w:rPr>
          <w:lang w:val="es-MX"/>
        </w:rPr>
      </w:pPr>
      <w:r w:rsidRPr="008877A7">
        <w:rPr>
          <w:lang w:val="es-MX"/>
        </w:rPr>
        <w:t xml:space="preserve">Elaborar situación o estado del marco normativo y legal </w:t>
      </w:r>
      <w:r w:rsidR="00263079" w:rsidRPr="008877A7">
        <w:rPr>
          <w:lang w:val="es-MX"/>
        </w:rPr>
        <w:t xml:space="preserve">que rigen los </w:t>
      </w:r>
      <w:r w:rsidR="00CB53B1">
        <w:rPr>
          <w:lang w:val="es-MX"/>
        </w:rPr>
        <w:t>m</w:t>
      </w:r>
      <w:r w:rsidR="00263079" w:rsidRPr="008877A7">
        <w:rPr>
          <w:lang w:val="es-MX"/>
        </w:rPr>
        <w:t xml:space="preserve">ecanismos financieros público, publico-privados y multilaterales existentes a nivel nacional y subnacional para Cusco y Lambayeque; considerando </w:t>
      </w:r>
      <w:r w:rsidRPr="008877A7">
        <w:rPr>
          <w:lang w:val="es-MX"/>
        </w:rPr>
        <w:t>los avances, brechas</w:t>
      </w:r>
      <w:r w:rsidR="00263079" w:rsidRPr="008877A7">
        <w:rPr>
          <w:lang w:val="es-MX"/>
        </w:rPr>
        <w:t xml:space="preserve">, vacíos y </w:t>
      </w:r>
      <w:r w:rsidRPr="008877A7">
        <w:rPr>
          <w:lang w:val="es-MX"/>
        </w:rPr>
        <w:t xml:space="preserve">oportunidades de mejora </w:t>
      </w:r>
      <w:r w:rsidR="00263079" w:rsidRPr="008877A7">
        <w:rPr>
          <w:lang w:val="es-MX"/>
        </w:rPr>
        <w:t xml:space="preserve">para el uso de los recursos financieros existentes. </w:t>
      </w:r>
    </w:p>
    <w:p w14:paraId="5F9C0988" w14:textId="1CAB7371" w:rsidR="008877A7" w:rsidRDefault="00DA08AC" w:rsidP="008877A7">
      <w:pPr>
        <w:pStyle w:val="Prrafodelista"/>
        <w:numPr>
          <w:ilvl w:val="1"/>
          <w:numId w:val="18"/>
        </w:numPr>
        <w:rPr>
          <w:lang w:val="es-MX"/>
        </w:rPr>
      </w:pPr>
      <w:r w:rsidRPr="008877A7">
        <w:rPr>
          <w:lang w:val="es-MX"/>
        </w:rPr>
        <w:t xml:space="preserve">Identificar </w:t>
      </w:r>
      <w:r w:rsidR="006B7699" w:rsidRPr="008877A7">
        <w:rPr>
          <w:lang w:val="es-MX"/>
        </w:rPr>
        <w:t>y caracteriza</w:t>
      </w:r>
      <w:r w:rsidR="00404B2F" w:rsidRPr="008877A7">
        <w:rPr>
          <w:lang w:val="es-MX"/>
        </w:rPr>
        <w:t>r</w:t>
      </w:r>
      <w:r w:rsidR="006B7699" w:rsidRPr="008877A7">
        <w:rPr>
          <w:lang w:val="es-MX"/>
        </w:rPr>
        <w:t xml:space="preserve"> los </w:t>
      </w:r>
      <w:r w:rsidR="00015EFD" w:rsidRPr="008877A7">
        <w:rPr>
          <w:lang w:val="es-MX"/>
        </w:rPr>
        <w:t>mecanismos financieros públicos, público-privados</w:t>
      </w:r>
      <w:r w:rsidR="003F4C08" w:rsidRPr="008877A7">
        <w:rPr>
          <w:lang w:val="es-MX"/>
        </w:rPr>
        <w:t>, privados</w:t>
      </w:r>
      <w:r w:rsidR="00015EFD" w:rsidRPr="008877A7">
        <w:rPr>
          <w:lang w:val="es-MX"/>
        </w:rPr>
        <w:t xml:space="preserve"> y </w:t>
      </w:r>
      <w:r w:rsidRPr="008877A7">
        <w:rPr>
          <w:lang w:val="es-MX"/>
        </w:rPr>
        <w:t>multilaterales</w:t>
      </w:r>
      <w:r w:rsidR="00015EFD" w:rsidRPr="008877A7">
        <w:rPr>
          <w:lang w:val="es-MX"/>
        </w:rPr>
        <w:t xml:space="preserve"> </w:t>
      </w:r>
      <w:r w:rsidRPr="008877A7">
        <w:rPr>
          <w:lang w:val="es-MX"/>
        </w:rPr>
        <w:t xml:space="preserve">existentes y potencialmente </w:t>
      </w:r>
      <w:r w:rsidR="003F4C08" w:rsidRPr="008877A7">
        <w:rPr>
          <w:lang w:val="es-MX"/>
        </w:rPr>
        <w:t xml:space="preserve">utilizables y </w:t>
      </w:r>
      <w:r w:rsidRPr="008877A7">
        <w:rPr>
          <w:lang w:val="es-MX"/>
        </w:rPr>
        <w:t xml:space="preserve">accesibles para </w:t>
      </w:r>
      <w:r w:rsidR="003F4C08" w:rsidRPr="008877A7">
        <w:rPr>
          <w:lang w:val="es-MX"/>
        </w:rPr>
        <w:t xml:space="preserve">financiar </w:t>
      </w:r>
      <w:r w:rsidR="002040CB">
        <w:rPr>
          <w:lang w:val="es-MX"/>
        </w:rPr>
        <w:t>inversiones</w:t>
      </w:r>
      <w:r w:rsidR="00FA6F2C" w:rsidRPr="008877A7">
        <w:rPr>
          <w:lang w:val="es-MX"/>
        </w:rPr>
        <w:t xml:space="preserve"> </w:t>
      </w:r>
      <w:r w:rsidR="00713A90" w:rsidRPr="008877A7">
        <w:rPr>
          <w:lang w:val="es-MX"/>
        </w:rPr>
        <w:t>según los</w:t>
      </w:r>
      <w:r w:rsidR="00FA6F2C" w:rsidRPr="008877A7">
        <w:rPr>
          <w:lang w:val="es-MX"/>
        </w:rPr>
        <w:t xml:space="preserve"> 07 procesos de la GRD</w:t>
      </w:r>
      <w:r w:rsidR="00713A90" w:rsidRPr="008877A7">
        <w:rPr>
          <w:lang w:val="es-MX"/>
        </w:rPr>
        <w:t xml:space="preserve">, en el contexto nacional y subnacional para Cusco y Lambayeque. </w:t>
      </w:r>
      <w:r w:rsidR="005A5AD4" w:rsidRPr="008877A7">
        <w:rPr>
          <w:lang w:val="es-MX"/>
        </w:rPr>
        <w:t xml:space="preserve"> </w:t>
      </w:r>
    </w:p>
    <w:p w14:paraId="09349C88" w14:textId="4A4C341E" w:rsidR="008877A7" w:rsidRDefault="00713A90" w:rsidP="008877A7">
      <w:pPr>
        <w:pStyle w:val="Prrafodelista"/>
        <w:numPr>
          <w:ilvl w:val="1"/>
          <w:numId w:val="18"/>
        </w:numPr>
        <w:rPr>
          <w:lang w:val="es-MX"/>
        </w:rPr>
      </w:pPr>
      <w:r w:rsidRPr="008877A7">
        <w:rPr>
          <w:lang w:val="es-MX"/>
        </w:rPr>
        <w:t>Analizar los mecanismos financieros mapeados considerando cómo se ha comportado a nivel de accesibilidad en los gobiernos subnacionales priorizados por el proyecto, teniendo en cuenta los requisitos</w:t>
      </w:r>
      <w:r w:rsidR="001320C7" w:rsidRPr="008877A7">
        <w:rPr>
          <w:lang w:val="es-MX"/>
        </w:rPr>
        <w:t>,</w:t>
      </w:r>
      <w:r w:rsidRPr="008877A7">
        <w:rPr>
          <w:lang w:val="es-MX"/>
        </w:rPr>
        <w:t xml:space="preserve"> condiciones y procedimiento</w:t>
      </w:r>
      <w:r w:rsidR="001320C7" w:rsidRPr="008877A7">
        <w:rPr>
          <w:lang w:val="es-MX"/>
        </w:rPr>
        <w:t>s</w:t>
      </w:r>
      <w:r w:rsidRPr="008877A7">
        <w:rPr>
          <w:lang w:val="es-MX"/>
        </w:rPr>
        <w:t xml:space="preserve"> que requieren las entidades para acceder a estos, considerando ejemplos de quienes acceden a estos, cómo acceden, la cantidad de solicitudes presentadas, aprobadas y </w:t>
      </w:r>
      <w:r w:rsidR="001320C7" w:rsidRPr="008877A7">
        <w:rPr>
          <w:lang w:val="es-MX"/>
        </w:rPr>
        <w:t xml:space="preserve">el </w:t>
      </w:r>
      <w:r w:rsidRPr="008877A7">
        <w:rPr>
          <w:lang w:val="es-MX"/>
        </w:rPr>
        <w:t xml:space="preserve">tipo de </w:t>
      </w:r>
      <w:r w:rsidR="002040CB">
        <w:rPr>
          <w:lang w:val="es-MX"/>
        </w:rPr>
        <w:t xml:space="preserve">actividades e </w:t>
      </w:r>
      <w:r w:rsidRPr="008877A7">
        <w:rPr>
          <w:lang w:val="es-MX"/>
        </w:rPr>
        <w:t xml:space="preserve">intervenciones que finalmente son financiadas. </w:t>
      </w:r>
    </w:p>
    <w:p w14:paraId="31766828" w14:textId="5568CD9F" w:rsidR="008877A7" w:rsidRDefault="001320C7" w:rsidP="008877A7">
      <w:pPr>
        <w:pStyle w:val="Prrafodelista"/>
        <w:numPr>
          <w:ilvl w:val="1"/>
          <w:numId w:val="18"/>
        </w:numPr>
        <w:rPr>
          <w:lang w:val="es-MX"/>
        </w:rPr>
      </w:pPr>
      <w:r w:rsidRPr="008877A7">
        <w:rPr>
          <w:lang w:val="es-MX"/>
        </w:rPr>
        <w:t>A</w:t>
      </w:r>
      <w:r w:rsidR="00713A90" w:rsidRPr="008877A7">
        <w:rPr>
          <w:lang w:val="es-MX"/>
        </w:rPr>
        <w:t>nalizar las desventajas y cuellos de botella</w:t>
      </w:r>
      <w:r w:rsidRPr="008877A7">
        <w:rPr>
          <w:lang w:val="es-MX"/>
        </w:rPr>
        <w:t xml:space="preserve"> que ya se presentan y dificultan la accesibilidad a estos mecanismos financieros para inversiones en GRD, teniendo en cuenta el </w:t>
      </w:r>
      <w:r w:rsidR="00713A90" w:rsidRPr="008877A7">
        <w:rPr>
          <w:lang w:val="es-MX"/>
        </w:rPr>
        <w:t>bajo acceso y/o implementación</w:t>
      </w:r>
      <w:r w:rsidRPr="008877A7">
        <w:rPr>
          <w:lang w:val="es-MX"/>
        </w:rPr>
        <w:t xml:space="preserve"> de estos</w:t>
      </w:r>
      <w:r w:rsidR="00713A90" w:rsidRPr="008877A7">
        <w:rPr>
          <w:lang w:val="es-MX"/>
        </w:rPr>
        <w:t xml:space="preserve">, considerando el factor de </w:t>
      </w:r>
      <w:r w:rsidR="00713A90" w:rsidRPr="008877A7">
        <w:rPr>
          <w:lang w:val="es-MX"/>
        </w:rPr>
        <w:lastRenderedPageBreak/>
        <w:t>capacidades institucionales como el conocimiento y práctica de los funcionarios en la materia</w:t>
      </w:r>
      <w:r w:rsidR="00334B84">
        <w:rPr>
          <w:lang w:val="es-MX"/>
        </w:rPr>
        <w:t xml:space="preserve"> </w:t>
      </w:r>
      <w:r w:rsidR="00D00AC5">
        <w:rPr>
          <w:lang w:val="es-MX"/>
        </w:rPr>
        <w:t>y</w:t>
      </w:r>
      <w:r w:rsidR="00334B84">
        <w:rPr>
          <w:lang w:val="es-MX"/>
        </w:rPr>
        <w:t xml:space="preserve"> </w:t>
      </w:r>
      <w:r w:rsidR="00D00AC5">
        <w:rPr>
          <w:lang w:val="es-MX"/>
        </w:rPr>
        <w:t>aspectos normativos</w:t>
      </w:r>
      <w:r w:rsidRPr="008877A7">
        <w:rPr>
          <w:lang w:val="es-MX"/>
        </w:rPr>
        <w:t xml:space="preserve">. </w:t>
      </w:r>
    </w:p>
    <w:p w14:paraId="518F60C8" w14:textId="517F93E7" w:rsidR="008877A7" w:rsidRPr="008877A7" w:rsidRDefault="001320C7" w:rsidP="008877A7">
      <w:pPr>
        <w:pStyle w:val="Prrafodelista"/>
        <w:numPr>
          <w:ilvl w:val="1"/>
          <w:numId w:val="18"/>
        </w:numPr>
        <w:rPr>
          <w:lang w:val="es-MX"/>
        </w:rPr>
      </w:pPr>
      <w:r w:rsidRPr="008877A7">
        <w:rPr>
          <w:rFonts w:eastAsiaTheme="majorEastAsia" w:cstheme="majorBidi"/>
          <w:bCs/>
          <w:szCs w:val="28"/>
          <w:lang w:val="es-MX"/>
        </w:rPr>
        <w:t>Analizar</w:t>
      </w:r>
      <w:r w:rsidR="003F4C08" w:rsidRPr="008877A7">
        <w:rPr>
          <w:rFonts w:eastAsiaTheme="majorEastAsia" w:cstheme="majorBidi"/>
          <w:bCs/>
          <w:szCs w:val="28"/>
          <w:lang w:val="es-MX"/>
        </w:rPr>
        <w:t xml:space="preserve"> las ventajas y oportunidades que presentan cada uno de los mecanismos financieros identificados (públicos, públicos-privados, privados, multilaterales, </w:t>
      </w:r>
      <w:r w:rsidR="00B725F0" w:rsidRPr="008877A7">
        <w:rPr>
          <w:rFonts w:eastAsiaTheme="majorEastAsia" w:cstheme="majorBidi"/>
          <w:bCs/>
          <w:szCs w:val="28"/>
          <w:lang w:val="es-MX"/>
        </w:rPr>
        <w:t>etc.</w:t>
      </w:r>
      <w:r w:rsidR="003F4C08" w:rsidRPr="008877A7">
        <w:rPr>
          <w:rFonts w:eastAsiaTheme="majorEastAsia" w:cstheme="majorBidi"/>
          <w:bCs/>
          <w:szCs w:val="28"/>
          <w:lang w:val="es-MX"/>
        </w:rPr>
        <w:t>), para incrementar la inversión en la GRD</w:t>
      </w:r>
      <w:r w:rsidRPr="008877A7">
        <w:rPr>
          <w:rFonts w:eastAsiaTheme="majorEastAsia" w:cstheme="majorBidi"/>
          <w:bCs/>
          <w:szCs w:val="28"/>
          <w:lang w:val="es-MX"/>
        </w:rPr>
        <w:t xml:space="preserve"> en las regiones de Cusco y Lambayeque.</w:t>
      </w:r>
    </w:p>
    <w:p w14:paraId="5AF80486" w14:textId="77777777" w:rsidR="008877A7" w:rsidRPr="008877A7" w:rsidRDefault="001320C7" w:rsidP="008877A7">
      <w:pPr>
        <w:pStyle w:val="Prrafodelista"/>
        <w:numPr>
          <w:ilvl w:val="1"/>
          <w:numId w:val="18"/>
        </w:numPr>
        <w:rPr>
          <w:lang w:val="es-MX"/>
        </w:rPr>
      </w:pPr>
      <w:r w:rsidRPr="008877A7">
        <w:rPr>
          <w:rFonts w:eastAsiaTheme="majorEastAsia" w:cstheme="majorBidi"/>
          <w:bCs/>
          <w:szCs w:val="28"/>
          <w:lang w:val="es-MX"/>
        </w:rPr>
        <w:t>Analizar</w:t>
      </w:r>
      <w:r w:rsidR="003F4C08" w:rsidRPr="008877A7">
        <w:rPr>
          <w:rFonts w:eastAsiaTheme="majorEastAsia" w:cstheme="majorBidi"/>
          <w:bCs/>
          <w:szCs w:val="28"/>
          <w:lang w:val="es-MX"/>
        </w:rPr>
        <w:t xml:space="preserve"> y propon</w:t>
      </w:r>
      <w:r w:rsidRPr="008877A7">
        <w:rPr>
          <w:rFonts w:eastAsiaTheme="majorEastAsia" w:cstheme="majorBidi"/>
          <w:bCs/>
          <w:szCs w:val="28"/>
          <w:lang w:val="es-MX"/>
        </w:rPr>
        <w:t>er</w:t>
      </w:r>
      <w:r w:rsidR="003F4C08" w:rsidRPr="008877A7">
        <w:rPr>
          <w:rFonts w:eastAsiaTheme="majorEastAsia" w:cstheme="majorBidi"/>
          <w:bCs/>
          <w:szCs w:val="28"/>
          <w:lang w:val="es-MX"/>
        </w:rPr>
        <w:t xml:space="preserve"> qué adaptaciones podrían ser necesarias realizar para que determinados mecanismos sean utilizados </w:t>
      </w:r>
      <w:r w:rsidRPr="008877A7">
        <w:rPr>
          <w:rFonts w:eastAsiaTheme="majorEastAsia" w:cstheme="majorBidi"/>
          <w:bCs/>
          <w:szCs w:val="28"/>
          <w:lang w:val="es-MX"/>
        </w:rPr>
        <w:t>en las inversiones para</w:t>
      </w:r>
      <w:r w:rsidR="003F4C08" w:rsidRPr="008877A7">
        <w:rPr>
          <w:rFonts w:eastAsiaTheme="majorEastAsia" w:cstheme="majorBidi"/>
          <w:bCs/>
          <w:szCs w:val="28"/>
          <w:lang w:val="es-MX"/>
        </w:rPr>
        <w:t xml:space="preserve"> GRD. Estas adaptaciones podrían ser normativas, técnicas, procedimentales, etc. </w:t>
      </w:r>
    </w:p>
    <w:p w14:paraId="6D49D600" w14:textId="547B52FE" w:rsidR="008877A7" w:rsidRDefault="00263079" w:rsidP="008877A7">
      <w:pPr>
        <w:pStyle w:val="Prrafodelista"/>
        <w:numPr>
          <w:ilvl w:val="1"/>
          <w:numId w:val="18"/>
        </w:numPr>
        <w:rPr>
          <w:lang w:val="es-MX"/>
        </w:rPr>
      </w:pPr>
      <w:r w:rsidRPr="008877A7">
        <w:rPr>
          <w:lang w:val="es-MX"/>
        </w:rPr>
        <w:t xml:space="preserve">A la luz de la información recopilada y analizada, proponer recomendaciones </w:t>
      </w:r>
      <w:r w:rsidR="001320C7" w:rsidRPr="008877A7">
        <w:rPr>
          <w:lang w:val="es-MX"/>
        </w:rPr>
        <w:t>específicas</w:t>
      </w:r>
      <w:r w:rsidRPr="008877A7">
        <w:rPr>
          <w:lang w:val="es-MX"/>
        </w:rPr>
        <w:t xml:space="preserve"> para promover </w:t>
      </w:r>
      <w:r w:rsidR="00AD059C">
        <w:rPr>
          <w:lang w:val="es-MX"/>
        </w:rPr>
        <w:t>el acceso</w:t>
      </w:r>
      <w:r w:rsidR="003141BA" w:rsidRPr="008877A7">
        <w:rPr>
          <w:lang w:val="es-MX"/>
        </w:rPr>
        <w:t xml:space="preserve"> </w:t>
      </w:r>
      <w:r w:rsidR="00AD059C">
        <w:rPr>
          <w:lang w:val="es-MX"/>
        </w:rPr>
        <w:t xml:space="preserve">a </w:t>
      </w:r>
      <w:r w:rsidRPr="008877A7">
        <w:rPr>
          <w:lang w:val="es-MX"/>
        </w:rPr>
        <w:t>aquellos mecanismos financieros con mayor potencial</w:t>
      </w:r>
      <w:r w:rsidR="00AD059C">
        <w:rPr>
          <w:lang w:val="es-MX"/>
        </w:rPr>
        <w:t>,</w:t>
      </w:r>
      <w:r w:rsidRPr="008877A7">
        <w:rPr>
          <w:lang w:val="es-MX"/>
        </w:rPr>
        <w:t xml:space="preserve"> para ser aplicados en los gobiernos subnacionales de Cusco y Lambayeque. </w:t>
      </w:r>
    </w:p>
    <w:p w14:paraId="4F9941C4" w14:textId="48701BB6" w:rsidR="008877A7" w:rsidRPr="008877A7" w:rsidRDefault="008877A7" w:rsidP="008877A7">
      <w:pPr>
        <w:pStyle w:val="Prrafodelista"/>
        <w:numPr>
          <w:ilvl w:val="1"/>
          <w:numId w:val="18"/>
        </w:numPr>
        <w:rPr>
          <w:lang w:val="es-MX"/>
        </w:rPr>
      </w:pPr>
      <w:r w:rsidRPr="008877A7">
        <w:rPr>
          <w:lang w:val="es-MX"/>
        </w:rPr>
        <w:t>A la luz de la información recopilada y analizada, acompañar el informe con la elaboración de un flujograma</w:t>
      </w:r>
      <w:r w:rsidR="002040CB">
        <w:rPr>
          <w:lang w:val="es-MX"/>
        </w:rPr>
        <w:t xml:space="preserve"> o flujo de procesos para el acceso a los mecanismos financieros identificados,</w:t>
      </w:r>
      <w:r w:rsidRPr="008877A7">
        <w:rPr>
          <w:lang w:val="es-MX"/>
        </w:rPr>
        <w:t xml:space="preserve"> que muestre el origen del fondo, su aplicación</w:t>
      </w:r>
      <w:r w:rsidR="002040CB">
        <w:rPr>
          <w:lang w:val="es-MX"/>
        </w:rPr>
        <w:t xml:space="preserve"> (en pasos y tiempo)</w:t>
      </w:r>
      <w:r w:rsidRPr="008877A7">
        <w:rPr>
          <w:lang w:val="es-MX"/>
        </w:rPr>
        <w:t xml:space="preserve">, las brechas y casos de éxito a nivel de acceso y ejecución para la GRD. </w:t>
      </w:r>
    </w:p>
    <w:p w14:paraId="7D3A5406" w14:textId="2DA9A8ED" w:rsidR="00574306" w:rsidRPr="008877A7" w:rsidRDefault="00404B2F" w:rsidP="008877A7">
      <w:pPr>
        <w:rPr>
          <w:b/>
          <w:bCs/>
          <w:lang w:val="es-MX"/>
        </w:rPr>
      </w:pPr>
      <w:r w:rsidRPr="008877A7">
        <w:rPr>
          <w:b/>
          <w:bCs/>
          <w:lang w:val="es-MX"/>
        </w:rPr>
        <w:t>Producto 3</w:t>
      </w:r>
      <w:r w:rsidR="001320C7" w:rsidRPr="008877A7">
        <w:rPr>
          <w:b/>
          <w:bCs/>
          <w:lang w:val="es-MX"/>
        </w:rPr>
        <w:t>.</w:t>
      </w:r>
      <w:r w:rsidRPr="008877A7">
        <w:rPr>
          <w:b/>
          <w:bCs/>
          <w:lang w:val="es-MX"/>
        </w:rPr>
        <w:t xml:space="preserve"> </w:t>
      </w:r>
      <w:r w:rsidR="00574306" w:rsidRPr="008877A7">
        <w:rPr>
          <w:b/>
          <w:bCs/>
          <w:lang w:val="es-MX"/>
        </w:rPr>
        <w:t xml:space="preserve">Informe final y hoja de ruta  </w:t>
      </w:r>
    </w:p>
    <w:p w14:paraId="49540B01" w14:textId="700718B2" w:rsidR="0029588C" w:rsidRPr="008877A7" w:rsidRDefault="00AD059C" w:rsidP="008877A7">
      <w:pPr>
        <w:pStyle w:val="Prrafodelista"/>
        <w:numPr>
          <w:ilvl w:val="1"/>
          <w:numId w:val="18"/>
        </w:numPr>
        <w:rPr>
          <w:b/>
          <w:bCs/>
          <w:lang w:val="es-MX"/>
        </w:rPr>
      </w:pPr>
      <w:r>
        <w:rPr>
          <w:lang w:val="es-MX"/>
        </w:rPr>
        <w:t>Elaborar</w:t>
      </w:r>
      <w:r w:rsidR="0029588C" w:rsidRPr="008877A7">
        <w:rPr>
          <w:lang w:val="es-MX"/>
        </w:rPr>
        <w:t xml:space="preserve"> una hoja de ruta </w:t>
      </w:r>
      <w:r w:rsidR="001320C7" w:rsidRPr="008877A7">
        <w:rPr>
          <w:lang w:val="es-MX"/>
        </w:rPr>
        <w:t xml:space="preserve">o plan de acción </w:t>
      </w:r>
      <w:r w:rsidR="0029588C" w:rsidRPr="008877A7">
        <w:rPr>
          <w:lang w:val="es-MX"/>
        </w:rPr>
        <w:t xml:space="preserve">para la aplicación de mecanismos financieros públicos (diferentes al PP0068 y FONDES), públicos-privados y multilaterales para la GRD en los gobiernos subnacionales priorizados, considerando temas de mejora a través de capacitaciones y asistencia técnica a funcionarios.  </w:t>
      </w:r>
    </w:p>
    <w:p w14:paraId="0A7592A1" w14:textId="61B4B6C5" w:rsidR="00263079" w:rsidRPr="008877A7" w:rsidRDefault="0029588C" w:rsidP="008877A7">
      <w:pPr>
        <w:pStyle w:val="Prrafodelista"/>
        <w:numPr>
          <w:ilvl w:val="1"/>
          <w:numId w:val="18"/>
        </w:numPr>
        <w:rPr>
          <w:b/>
          <w:bCs/>
          <w:lang w:val="es-MX"/>
        </w:rPr>
      </w:pPr>
      <w:r w:rsidRPr="008877A7">
        <w:rPr>
          <w:lang w:val="es-MX"/>
        </w:rPr>
        <w:t xml:space="preserve">Elaborar el informe final </w:t>
      </w:r>
      <w:r w:rsidR="005A5AD4" w:rsidRPr="008877A7">
        <w:rPr>
          <w:lang w:val="es-MX"/>
        </w:rPr>
        <w:t xml:space="preserve">detallado, claro, conciso y respaldado por evidencia sólida que presente </w:t>
      </w:r>
      <w:r w:rsidRPr="008877A7">
        <w:rPr>
          <w:lang w:val="es-MX"/>
        </w:rPr>
        <w:t xml:space="preserve">los hallazgos del estudio, </w:t>
      </w:r>
      <w:r w:rsidR="00CB53B1">
        <w:rPr>
          <w:lang w:val="es-MX"/>
        </w:rPr>
        <w:t xml:space="preserve">casos emblemáticos, </w:t>
      </w:r>
      <w:r w:rsidRPr="008877A7">
        <w:rPr>
          <w:lang w:val="es-MX"/>
        </w:rPr>
        <w:t xml:space="preserve">el flujo grama, las recomendaciones </w:t>
      </w:r>
      <w:r w:rsidR="005A5AD4" w:rsidRPr="008877A7">
        <w:rPr>
          <w:lang w:val="es-MX"/>
        </w:rPr>
        <w:t xml:space="preserve">y la hoja de ruta </w:t>
      </w:r>
      <w:r w:rsidRPr="008877A7">
        <w:rPr>
          <w:lang w:val="es-MX"/>
        </w:rPr>
        <w:t>propuesta</w:t>
      </w:r>
      <w:r w:rsidR="005A5AD4" w:rsidRPr="008877A7">
        <w:rPr>
          <w:lang w:val="es-MX"/>
        </w:rPr>
        <w:t>,</w:t>
      </w:r>
      <w:r w:rsidRPr="008877A7">
        <w:rPr>
          <w:lang w:val="es-MX"/>
        </w:rPr>
        <w:t xml:space="preserve"> </w:t>
      </w:r>
      <w:r w:rsidR="001320C7" w:rsidRPr="008877A7">
        <w:rPr>
          <w:lang w:val="es-MX"/>
        </w:rPr>
        <w:t>así como</w:t>
      </w:r>
      <w:r w:rsidRPr="008877A7">
        <w:rPr>
          <w:lang w:val="es-MX"/>
        </w:rPr>
        <w:t xml:space="preserve"> </w:t>
      </w:r>
      <w:r w:rsidR="005A5AD4" w:rsidRPr="008877A7">
        <w:rPr>
          <w:lang w:val="es-MX"/>
        </w:rPr>
        <w:t xml:space="preserve">los </w:t>
      </w:r>
      <w:r w:rsidRPr="008877A7">
        <w:rPr>
          <w:lang w:val="es-MX"/>
        </w:rPr>
        <w:t xml:space="preserve">anexos de información recopilada (Base de datos sobre los mecanismos financieros). </w:t>
      </w:r>
    </w:p>
    <w:p w14:paraId="662E0363" w14:textId="54C12BBA" w:rsidR="0029588C" w:rsidRPr="008877A7" w:rsidRDefault="005A5AD4" w:rsidP="008877A7">
      <w:pPr>
        <w:pStyle w:val="Prrafodelista"/>
        <w:numPr>
          <w:ilvl w:val="0"/>
          <w:numId w:val="30"/>
        </w:numPr>
        <w:rPr>
          <w:b/>
          <w:bCs/>
          <w:lang w:val="es-MX"/>
        </w:rPr>
      </w:pPr>
      <w:r w:rsidRPr="008877A7">
        <w:rPr>
          <w:lang w:val="es-MX"/>
        </w:rPr>
        <w:t xml:space="preserve">Elaborar un informe ejecutivo </w:t>
      </w:r>
      <w:r w:rsidR="002040CB">
        <w:rPr>
          <w:lang w:val="es-MX"/>
        </w:rPr>
        <w:t xml:space="preserve">y amigable </w:t>
      </w:r>
      <w:r w:rsidRPr="008877A7">
        <w:rPr>
          <w:lang w:val="es-MX"/>
        </w:rPr>
        <w:t xml:space="preserve">que resuma los principales hallazgos y recomendaciones del estudio. </w:t>
      </w:r>
    </w:p>
    <w:p w14:paraId="21FDF4F6" w14:textId="345DDD36" w:rsidR="000A7AA7" w:rsidRPr="000A7AA7" w:rsidRDefault="000A7AA7" w:rsidP="00353A0E">
      <w:pPr>
        <w:pStyle w:val="Ttulo3"/>
        <w:numPr>
          <w:ilvl w:val="1"/>
          <w:numId w:val="33"/>
        </w:numPr>
        <w:rPr>
          <w:lang w:val="es-MX"/>
        </w:rPr>
      </w:pPr>
      <w:r>
        <w:rPr>
          <w:lang w:val="es-MX"/>
        </w:rPr>
        <w:t>Actividades secundarias</w:t>
      </w:r>
    </w:p>
    <w:p w14:paraId="31C7DB4F" w14:textId="681F81A3" w:rsidR="0029588C" w:rsidRPr="008877A7" w:rsidRDefault="00AA442E" w:rsidP="008877A7">
      <w:pPr>
        <w:pStyle w:val="Prrafodelista"/>
        <w:numPr>
          <w:ilvl w:val="0"/>
          <w:numId w:val="31"/>
        </w:numPr>
        <w:rPr>
          <w:lang w:val="es-MX"/>
        </w:rPr>
      </w:pPr>
      <w:r w:rsidRPr="008877A7">
        <w:rPr>
          <w:lang w:val="es-MX"/>
        </w:rPr>
        <w:t xml:space="preserve">Mantener reuniones con </w:t>
      </w:r>
      <w:r w:rsidR="009265D1" w:rsidRPr="008877A7">
        <w:rPr>
          <w:lang w:val="es-MX"/>
        </w:rPr>
        <w:t>el/</w:t>
      </w:r>
      <w:r w:rsidRPr="008877A7">
        <w:rPr>
          <w:lang w:val="es-MX"/>
        </w:rPr>
        <w:t>la coordinador</w:t>
      </w:r>
      <w:r w:rsidR="009265D1" w:rsidRPr="008877A7">
        <w:rPr>
          <w:lang w:val="es-MX"/>
        </w:rPr>
        <w:t>/</w:t>
      </w:r>
      <w:r w:rsidRPr="008877A7">
        <w:rPr>
          <w:lang w:val="es-MX"/>
        </w:rPr>
        <w:t xml:space="preserve">a y el equipo técnico del proyecto para socializar </w:t>
      </w:r>
      <w:r w:rsidR="00D31603" w:rsidRPr="008877A7">
        <w:rPr>
          <w:lang w:val="es-MX"/>
        </w:rPr>
        <w:t xml:space="preserve">los avances, aclarar dudas sobre </w:t>
      </w:r>
      <w:r w:rsidRPr="008877A7">
        <w:rPr>
          <w:lang w:val="es-MX"/>
        </w:rPr>
        <w:t xml:space="preserve">cada uno de los entregables. </w:t>
      </w:r>
    </w:p>
    <w:p w14:paraId="79BBA57F" w14:textId="1DB53299" w:rsidR="005A5AD4" w:rsidRDefault="005A5AD4" w:rsidP="008877A7">
      <w:pPr>
        <w:pStyle w:val="Prrafodelista"/>
        <w:numPr>
          <w:ilvl w:val="0"/>
          <w:numId w:val="31"/>
        </w:numPr>
        <w:rPr>
          <w:lang w:val="es-MX"/>
        </w:rPr>
      </w:pPr>
      <w:r>
        <w:rPr>
          <w:lang w:val="es-MX"/>
        </w:rPr>
        <w:t xml:space="preserve">La presentación de cada producto se hace vía correo electrónico y a través de una reunión presencial/virtual con el equipo del proyecto, que deben coordinarse con anticipación.  </w:t>
      </w:r>
    </w:p>
    <w:p w14:paraId="2528F3C2" w14:textId="77777777" w:rsidR="0029588C" w:rsidRDefault="000A7AA7" w:rsidP="008877A7">
      <w:pPr>
        <w:pStyle w:val="Prrafodelista"/>
        <w:numPr>
          <w:ilvl w:val="0"/>
          <w:numId w:val="31"/>
        </w:numPr>
        <w:rPr>
          <w:lang w:val="es-MX"/>
        </w:rPr>
      </w:pPr>
      <w:r w:rsidRPr="0029588C">
        <w:rPr>
          <w:lang w:val="es-MX"/>
        </w:rPr>
        <w:t xml:space="preserve">Presentar informes preliminares en digital de acuerdo con los plazos establecidos para la entrega de productos a partir de la firma del contrato. </w:t>
      </w:r>
    </w:p>
    <w:p w14:paraId="2428D931" w14:textId="77777777" w:rsidR="0029588C" w:rsidRDefault="00AA442E" w:rsidP="008877A7">
      <w:pPr>
        <w:pStyle w:val="Prrafodelista"/>
        <w:numPr>
          <w:ilvl w:val="0"/>
          <w:numId w:val="31"/>
        </w:numPr>
        <w:rPr>
          <w:lang w:val="es-MX"/>
        </w:rPr>
      </w:pPr>
      <w:r w:rsidRPr="0029588C">
        <w:rPr>
          <w:lang w:val="es-MX"/>
        </w:rPr>
        <w:t>Levantar las observaciones que realiza el equipo técnico del proyecto a cada entregable</w:t>
      </w:r>
      <w:r w:rsidR="00D31603" w:rsidRPr="0029588C">
        <w:rPr>
          <w:lang w:val="es-MX"/>
        </w:rPr>
        <w:t xml:space="preserve"> en el plazo establecido</w:t>
      </w:r>
      <w:r w:rsidRPr="0029588C">
        <w:rPr>
          <w:lang w:val="es-MX"/>
        </w:rPr>
        <w:t xml:space="preserve">. </w:t>
      </w:r>
    </w:p>
    <w:p w14:paraId="3251D7BE" w14:textId="77777777" w:rsidR="005A5AD4" w:rsidRDefault="000A7AA7" w:rsidP="008877A7">
      <w:pPr>
        <w:pStyle w:val="Prrafodelista"/>
        <w:numPr>
          <w:ilvl w:val="0"/>
          <w:numId w:val="31"/>
        </w:numPr>
        <w:rPr>
          <w:lang w:val="es-MX"/>
        </w:rPr>
      </w:pPr>
      <w:r w:rsidRPr="0029588C">
        <w:rPr>
          <w:lang w:val="es-MX"/>
        </w:rPr>
        <w:t>Presentar el informe final en digital e impreso</w:t>
      </w:r>
      <w:r w:rsidR="00AA442E" w:rsidRPr="0029588C">
        <w:rPr>
          <w:lang w:val="es-MX"/>
        </w:rPr>
        <w:t xml:space="preserve">, con anexos de evidencias como lista de informantes, </w:t>
      </w:r>
      <w:r w:rsidR="00AC0690" w:rsidRPr="0029588C">
        <w:rPr>
          <w:lang w:val="es-MX"/>
        </w:rPr>
        <w:t>actas de reuniones de recojo de información</w:t>
      </w:r>
      <w:r w:rsidR="003B7572" w:rsidRPr="0029588C">
        <w:rPr>
          <w:lang w:val="es-MX"/>
        </w:rPr>
        <w:t xml:space="preserve"> (entrevistas)</w:t>
      </w:r>
      <w:r w:rsidR="00AC0690" w:rsidRPr="0029588C">
        <w:rPr>
          <w:lang w:val="es-MX"/>
        </w:rPr>
        <w:t xml:space="preserve"> y/o lista de participantes firmadas,</w:t>
      </w:r>
      <w:r w:rsidR="00AC0690" w:rsidRPr="0029588C">
        <w:rPr>
          <w:color w:val="FF0000"/>
          <w:lang w:val="es-MX"/>
        </w:rPr>
        <w:t xml:space="preserve"> </w:t>
      </w:r>
      <w:r w:rsidR="00AA442E" w:rsidRPr="0029588C">
        <w:rPr>
          <w:lang w:val="es-MX"/>
        </w:rPr>
        <w:t xml:space="preserve">fotografías, aplicación de la metodología y las herramientas utilizadas para el levantamiento de información, entre otra información que el equipo solicite. </w:t>
      </w:r>
    </w:p>
    <w:p w14:paraId="15B536F1" w14:textId="6E31097F" w:rsidR="00051AE7" w:rsidRPr="00826286" w:rsidRDefault="00AA442E" w:rsidP="008877A7">
      <w:pPr>
        <w:pStyle w:val="Prrafodelista"/>
        <w:numPr>
          <w:ilvl w:val="0"/>
          <w:numId w:val="31"/>
        </w:numPr>
        <w:rPr>
          <w:lang w:val="es-MX"/>
        </w:rPr>
      </w:pPr>
      <w:r w:rsidRPr="005A5AD4">
        <w:rPr>
          <w:lang w:val="es-PE"/>
        </w:rPr>
        <w:t xml:space="preserve">Socializar el informe final con el equipo técnico a través de una presentación amigable </w:t>
      </w:r>
      <w:r w:rsidR="00B61FCA" w:rsidRPr="005A5AD4">
        <w:rPr>
          <w:lang w:val="es-PE"/>
        </w:rPr>
        <w:t xml:space="preserve">en PPT </w:t>
      </w:r>
      <w:r w:rsidRPr="005A5AD4">
        <w:rPr>
          <w:lang w:val="es-PE"/>
        </w:rPr>
        <w:t>que contenga los resultados</w:t>
      </w:r>
      <w:r w:rsidR="005A5AD4">
        <w:rPr>
          <w:lang w:val="es-PE"/>
        </w:rPr>
        <w:t xml:space="preserve">, </w:t>
      </w:r>
      <w:r w:rsidR="00FE7477" w:rsidRPr="005A5AD4">
        <w:rPr>
          <w:lang w:val="es-PE"/>
        </w:rPr>
        <w:t>recomendaciones</w:t>
      </w:r>
      <w:r w:rsidR="005A5AD4">
        <w:rPr>
          <w:lang w:val="es-PE"/>
        </w:rPr>
        <w:t xml:space="preserve"> y hoja de ruta.</w:t>
      </w:r>
    </w:p>
    <w:p w14:paraId="08DD5F10" w14:textId="27116E2C" w:rsidR="00826286" w:rsidRPr="005A5AD4" w:rsidRDefault="003D073B" w:rsidP="008877A7">
      <w:pPr>
        <w:pStyle w:val="Prrafodelista"/>
        <w:numPr>
          <w:ilvl w:val="0"/>
          <w:numId w:val="31"/>
        </w:numPr>
        <w:rPr>
          <w:lang w:val="es-MX"/>
        </w:rPr>
      </w:pPr>
      <w:r>
        <w:rPr>
          <w:lang w:val="es-MX"/>
        </w:rPr>
        <w:t xml:space="preserve">Socializar el informe final con los representantes del comité técnico del proyecto conformado por COSUDE, </w:t>
      </w:r>
      <w:r w:rsidR="00352DA6">
        <w:rPr>
          <w:lang w:val="es-MX"/>
        </w:rPr>
        <w:t>WFP</w:t>
      </w:r>
      <w:r w:rsidR="00CB53B1">
        <w:rPr>
          <w:lang w:val="es-MX"/>
        </w:rPr>
        <w:t xml:space="preserve"> </w:t>
      </w:r>
      <w:r>
        <w:rPr>
          <w:lang w:val="es-MX"/>
        </w:rPr>
        <w:t xml:space="preserve">y PREDES. </w:t>
      </w:r>
    </w:p>
    <w:p w14:paraId="7CCBA06B" w14:textId="77777777" w:rsidR="00F34450" w:rsidRDefault="00F34450" w:rsidP="00F34450">
      <w:pPr>
        <w:pStyle w:val="Prrafodelista"/>
        <w:ind w:left="360"/>
        <w:rPr>
          <w:lang w:val="es-PE"/>
        </w:rPr>
      </w:pPr>
    </w:p>
    <w:p w14:paraId="2718271E" w14:textId="33FB57ED" w:rsidR="00F34450" w:rsidRPr="00E1075B" w:rsidRDefault="00F34450" w:rsidP="00353A0E">
      <w:pPr>
        <w:pStyle w:val="Prrafodelista"/>
        <w:numPr>
          <w:ilvl w:val="0"/>
          <w:numId w:val="33"/>
        </w:numPr>
        <w:rPr>
          <w:lang w:val="es-PE"/>
        </w:rPr>
      </w:pPr>
      <w:r w:rsidRPr="00E1075B">
        <w:rPr>
          <w:rFonts w:cs="Arial"/>
          <w:b/>
          <w:color w:val="000000" w:themeColor="text1"/>
          <w:lang w:val="es-PE"/>
        </w:rPr>
        <w:t>ENTREGABLES</w:t>
      </w:r>
      <w:r w:rsidRPr="00E1075B">
        <w:rPr>
          <w:lang w:val="es-PE"/>
        </w:rPr>
        <w:t xml:space="preserve"> </w:t>
      </w:r>
    </w:p>
    <w:p w14:paraId="7FBEE928" w14:textId="6B558D4A" w:rsidR="003D073B" w:rsidRDefault="00F34450" w:rsidP="00B70DAD">
      <w:pPr>
        <w:rPr>
          <w:lang w:val="es-PE"/>
        </w:rPr>
      </w:pPr>
      <w:r>
        <w:rPr>
          <w:lang w:val="es-PE"/>
        </w:rPr>
        <w:t>Los resultados y productos a generar en la presente consultoría se detallan en el siguiente cuadro:</w:t>
      </w:r>
    </w:p>
    <w:tbl>
      <w:tblPr>
        <w:tblStyle w:val="Tablaconcuadrcula"/>
        <w:tblW w:w="8500" w:type="dxa"/>
        <w:tblLook w:val="04A0" w:firstRow="1" w:lastRow="0" w:firstColumn="1" w:lastColumn="0" w:noHBand="0" w:noVBand="1"/>
      </w:tblPr>
      <w:tblGrid>
        <w:gridCol w:w="5524"/>
        <w:gridCol w:w="2976"/>
      </w:tblGrid>
      <w:tr w:rsidR="005A5AD4" w14:paraId="5A283595" w14:textId="77777777" w:rsidTr="003D073B">
        <w:tc>
          <w:tcPr>
            <w:tcW w:w="5524" w:type="dxa"/>
            <w:shd w:val="clear" w:color="auto" w:fill="00225E"/>
          </w:tcPr>
          <w:p w14:paraId="1AF79860" w14:textId="77777777" w:rsidR="005A5AD4" w:rsidRPr="00A4630C" w:rsidRDefault="005A5AD4" w:rsidP="00475BFF">
            <w:pPr>
              <w:jc w:val="center"/>
              <w:rPr>
                <w:b/>
                <w:bCs/>
                <w:color w:val="FFFFFF" w:themeColor="background1"/>
                <w:lang w:val="es-PE"/>
              </w:rPr>
            </w:pPr>
            <w:r w:rsidRPr="00A4630C">
              <w:rPr>
                <w:b/>
                <w:bCs/>
                <w:color w:val="FFFFFF" w:themeColor="background1"/>
                <w:lang w:val="es-PE"/>
              </w:rPr>
              <w:t>PRODUCTOS</w:t>
            </w:r>
          </w:p>
        </w:tc>
        <w:tc>
          <w:tcPr>
            <w:tcW w:w="2976" w:type="dxa"/>
            <w:shd w:val="clear" w:color="auto" w:fill="00225E"/>
          </w:tcPr>
          <w:p w14:paraId="58694927" w14:textId="77777777" w:rsidR="005A5AD4" w:rsidRPr="00A4630C" w:rsidRDefault="005A5AD4" w:rsidP="00475BFF">
            <w:pPr>
              <w:jc w:val="center"/>
              <w:rPr>
                <w:b/>
                <w:bCs/>
                <w:color w:val="FFFFFF" w:themeColor="background1"/>
                <w:lang w:val="es-PE"/>
              </w:rPr>
            </w:pPr>
            <w:r w:rsidRPr="00A4630C">
              <w:rPr>
                <w:b/>
                <w:bCs/>
                <w:color w:val="FFFFFF" w:themeColor="background1"/>
                <w:lang w:val="es-PE"/>
              </w:rPr>
              <w:t>PLAZOS</w:t>
            </w:r>
          </w:p>
        </w:tc>
      </w:tr>
      <w:tr w:rsidR="005A5AD4" w:rsidRPr="00353A0E" w14:paraId="0CD2686B" w14:textId="77777777" w:rsidTr="00A4630C">
        <w:tc>
          <w:tcPr>
            <w:tcW w:w="5524" w:type="dxa"/>
          </w:tcPr>
          <w:p w14:paraId="539C7BDB" w14:textId="77777777" w:rsidR="005A5AD4" w:rsidRPr="003F73F7" w:rsidRDefault="005A5AD4" w:rsidP="00475BFF">
            <w:pPr>
              <w:jc w:val="left"/>
              <w:rPr>
                <w:b/>
                <w:bCs/>
                <w:lang w:val="es-PE"/>
              </w:rPr>
            </w:pPr>
            <w:r>
              <w:rPr>
                <w:b/>
                <w:bCs/>
                <w:lang w:val="es-PE"/>
              </w:rPr>
              <w:t>Producto 1. Plan de trabajo</w:t>
            </w:r>
          </w:p>
        </w:tc>
        <w:tc>
          <w:tcPr>
            <w:tcW w:w="2976" w:type="dxa"/>
          </w:tcPr>
          <w:p w14:paraId="690F58E6" w14:textId="677F47DA" w:rsidR="005A5AD4" w:rsidRDefault="00A4630C" w:rsidP="00475BFF">
            <w:pPr>
              <w:jc w:val="left"/>
              <w:rPr>
                <w:lang w:val="es-PE"/>
              </w:rPr>
            </w:pPr>
            <w:r>
              <w:rPr>
                <w:lang w:val="es-PE"/>
              </w:rPr>
              <w:t>07</w:t>
            </w:r>
            <w:r w:rsidR="005A5AD4">
              <w:rPr>
                <w:lang w:val="es-PE"/>
              </w:rPr>
              <w:t xml:space="preserve"> días calendarios después de firmado el contrato </w:t>
            </w:r>
          </w:p>
        </w:tc>
      </w:tr>
      <w:tr w:rsidR="005A5AD4" w:rsidRPr="00353A0E" w14:paraId="353CB0D1" w14:textId="77777777" w:rsidTr="00A4630C">
        <w:tc>
          <w:tcPr>
            <w:tcW w:w="5524" w:type="dxa"/>
          </w:tcPr>
          <w:p w14:paraId="5EE43F76" w14:textId="23130318" w:rsidR="005A5AD4" w:rsidRPr="00A4630C" w:rsidRDefault="005A5AD4" w:rsidP="005A5AD4">
            <w:pPr>
              <w:jc w:val="left"/>
              <w:rPr>
                <w:b/>
                <w:bCs/>
                <w:sz w:val="18"/>
                <w:szCs w:val="18"/>
                <w:lang w:val="es-PE"/>
              </w:rPr>
            </w:pPr>
            <w:r w:rsidRPr="00A4630C">
              <w:rPr>
                <w:b/>
                <w:bCs/>
                <w:sz w:val="18"/>
                <w:szCs w:val="18"/>
                <w:lang w:val="es-PE"/>
              </w:rPr>
              <w:t>Observaciones</w:t>
            </w:r>
            <w:r w:rsidR="00A4630C">
              <w:rPr>
                <w:b/>
                <w:bCs/>
                <w:sz w:val="18"/>
                <w:szCs w:val="18"/>
                <w:lang w:val="es-PE"/>
              </w:rPr>
              <w:t>*</w:t>
            </w:r>
          </w:p>
          <w:p w14:paraId="5C704C41" w14:textId="5AB7F94F" w:rsidR="005A5AD4" w:rsidRPr="005A5AD4" w:rsidRDefault="005A5AD4" w:rsidP="005A5AD4">
            <w:pPr>
              <w:jc w:val="left"/>
              <w:rPr>
                <w:sz w:val="18"/>
                <w:szCs w:val="18"/>
                <w:lang w:val="es-PE"/>
              </w:rPr>
            </w:pPr>
            <w:r w:rsidRPr="005A5AD4">
              <w:rPr>
                <w:sz w:val="18"/>
                <w:szCs w:val="18"/>
                <w:lang w:val="es-PE"/>
              </w:rPr>
              <w:t>Revisión de entregable por parte del equipo técnico (1.5 días)</w:t>
            </w:r>
          </w:p>
          <w:p w14:paraId="7EFC83D2" w14:textId="5B2A4F40" w:rsidR="005A5AD4" w:rsidRDefault="005A5AD4" w:rsidP="005A5AD4">
            <w:pPr>
              <w:jc w:val="left"/>
              <w:rPr>
                <w:b/>
                <w:bCs/>
                <w:lang w:val="es-PE"/>
              </w:rPr>
            </w:pPr>
            <w:r w:rsidRPr="005A5AD4">
              <w:rPr>
                <w:sz w:val="18"/>
                <w:szCs w:val="18"/>
                <w:lang w:val="es-PE"/>
              </w:rPr>
              <w:t>Levantamiento de observaciones por parte del consultor (1.5 días)</w:t>
            </w:r>
          </w:p>
        </w:tc>
        <w:tc>
          <w:tcPr>
            <w:tcW w:w="2976" w:type="dxa"/>
          </w:tcPr>
          <w:p w14:paraId="42C907CA" w14:textId="20F8A041" w:rsidR="005A5AD4" w:rsidRPr="00A4630C" w:rsidRDefault="005A5AD4" w:rsidP="00475BFF">
            <w:pPr>
              <w:jc w:val="left"/>
              <w:rPr>
                <w:sz w:val="18"/>
                <w:szCs w:val="18"/>
                <w:lang w:val="es-PE"/>
              </w:rPr>
            </w:pPr>
            <w:r w:rsidRPr="00A4630C">
              <w:rPr>
                <w:sz w:val="18"/>
                <w:szCs w:val="18"/>
                <w:lang w:val="es-PE"/>
              </w:rPr>
              <w:t>Hasta 3 días calendarios desde la entrega del producto 1</w:t>
            </w:r>
          </w:p>
        </w:tc>
      </w:tr>
      <w:tr w:rsidR="005A5AD4" w:rsidRPr="00353A0E" w14:paraId="5C69A71C" w14:textId="77777777" w:rsidTr="00A4630C">
        <w:tc>
          <w:tcPr>
            <w:tcW w:w="5524" w:type="dxa"/>
          </w:tcPr>
          <w:p w14:paraId="745812FF" w14:textId="37764A2A" w:rsidR="005A5AD4" w:rsidRPr="005255FD" w:rsidRDefault="005A5AD4" w:rsidP="00475BFF">
            <w:pPr>
              <w:jc w:val="left"/>
              <w:rPr>
                <w:b/>
                <w:bCs/>
                <w:lang w:val="es-PE"/>
              </w:rPr>
            </w:pPr>
            <w:r w:rsidRPr="005255FD">
              <w:rPr>
                <w:b/>
                <w:bCs/>
                <w:lang w:val="es-PE"/>
              </w:rPr>
              <w:t xml:space="preserve">Producto 2. </w:t>
            </w:r>
            <w:r w:rsidR="00A4630C">
              <w:rPr>
                <w:b/>
                <w:bCs/>
                <w:lang w:val="es-PE"/>
              </w:rPr>
              <w:t>Informe Preliminar y recomendaciones iniciales</w:t>
            </w:r>
          </w:p>
        </w:tc>
        <w:tc>
          <w:tcPr>
            <w:tcW w:w="2976" w:type="dxa"/>
          </w:tcPr>
          <w:p w14:paraId="3B58E583" w14:textId="19637F4B" w:rsidR="005A5AD4" w:rsidRDefault="005A5AD4" w:rsidP="00475BFF">
            <w:pPr>
              <w:jc w:val="left"/>
              <w:rPr>
                <w:lang w:val="es-PE"/>
              </w:rPr>
            </w:pPr>
            <w:r>
              <w:rPr>
                <w:lang w:val="es-PE"/>
              </w:rPr>
              <w:t>55 días calendarios desde la firma del contrato.</w:t>
            </w:r>
          </w:p>
        </w:tc>
      </w:tr>
      <w:tr w:rsidR="005A5AD4" w:rsidRPr="00353A0E" w14:paraId="1238D07D" w14:textId="77777777" w:rsidTr="00A4630C">
        <w:tc>
          <w:tcPr>
            <w:tcW w:w="5524" w:type="dxa"/>
          </w:tcPr>
          <w:p w14:paraId="2845D25C" w14:textId="19A3D37D" w:rsidR="00A4630C" w:rsidRDefault="005A5AD4" w:rsidP="005A5AD4">
            <w:pPr>
              <w:jc w:val="left"/>
              <w:rPr>
                <w:b/>
                <w:bCs/>
                <w:sz w:val="18"/>
                <w:szCs w:val="18"/>
                <w:lang w:val="es-PE"/>
              </w:rPr>
            </w:pPr>
            <w:r w:rsidRPr="00A4630C">
              <w:rPr>
                <w:b/>
                <w:bCs/>
                <w:sz w:val="18"/>
                <w:szCs w:val="18"/>
                <w:lang w:val="es-PE"/>
              </w:rPr>
              <w:t>Observaciones</w:t>
            </w:r>
            <w:r w:rsidR="00A4630C">
              <w:rPr>
                <w:b/>
                <w:bCs/>
                <w:sz w:val="18"/>
                <w:szCs w:val="18"/>
                <w:lang w:val="es-PE"/>
              </w:rPr>
              <w:t>*</w:t>
            </w:r>
            <w:r w:rsidRPr="00A4630C">
              <w:rPr>
                <w:b/>
                <w:bCs/>
                <w:sz w:val="18"/>
                <w:szCs w:val="18"/>
                <w:lang w:val="es-PE"/>
              </w:rPr>
              <w:t xml:space="preserve"> </w:t>
            </w:r>
          </w:p>
          <w:p w14:paraId="148F90DD" w14:textId="1A757CEA" w:rsidR="005A5AD4" w:rsidRPr="00A4630C" w:rsidRDefault="005A5AD4" w:rsidP="005A5AD4">
            <w:pPr>
              <w:jc w:val="left"/>
              <w:rPr>
                <w:sz w:val="18"/>
                <w:szCs w:val="18"/>
                <w:lang w:val="es-PE"/>
              </w:rPr>
            </w:pPr>
            <w:r w:rsidRPr="00A4630C">
              <w:rPr>
                <w:sz w:val="18"/>
                <w:szCs w:val="18"/>
                <w:lang w:val="es-PE"/>
              </w:rPr>
              <w:t>Revisión de entregable por parte del equipo técnico (3 días)</w:t>
            </w:r>
          </w:p>
          <w:p w14:paraId="5C3CB2D0" w14:textId="62B52162" w:rsidR="005A5AD4" w:rsidRPr="005255FD" w:rsidRDefault="005A5AD4" w:rsidP="005A5AD4">
            <w:pPr>
              <w:jc w:val="left"/>
              <w:rPr>
                <w:b/>
                <w:bCs/>
                <w:lang w:val="es-PE"/>
              </w:rPr>
            </w:pPr>
            <w:r w:rsidRPr="00A4630C">
              <w:rPr>
                <w:sz w:val="18"/>
                <w:szCs w:val="18"/>
                <w:lang w:val="es-PE"/>
              </w:rPr>
              <w:t>Levantamiento de observaciones por parte del consultor (4 días)</w:t>
            </w:r>
          </w:p>
        </w:tc>
        <w:tc>
          <w:tcPr>
            <w:tcW w:w="2976" w:type="dxa"/>
          </w:tcPr>
          <w:p w14:paraId="551E9B4E" w14:textId="53191EF5" w:rsidR="005A5AD4" w:rsidRPr="00A4630C" w:rsidRDefault="005A5AD4" w:rsidP="00475BFF">
            <w:pPr>
              <w:jc w:val="left"/>
              <w:rPr>
                <w:sz w:val="18"/>
                <w:szCs w:val="18"/>
                <w:lang w:val="es-PE"/>
              </w:rPr>
            </w:pPr>
            <w:r w:rsidRPr="00A4630C">
              <w:rPr>
                <w:sz w:val="18"/>
                <w:szCs w:val="18"/>
                <w:lang w:val="es-PE"/>
              </w:rPr>
              <w:t>Hasta 07 días calendarios desde la entrega del producto 2</w:t>
            </w:r>
          </w:p>
        </w:tc>
      </w:tr>
      <w:tr w:rsidR="005A5AD4" w:rsidRPr="00353A0E" w14:paraId="0ECEBBBA" w14:textId="77777777" w:rsidTr="00A4630C">
        <w:tc>
          <w:tcPr>
            <w:tcW w:w="5524" w:type="dxa"/>
          </w:tcPr>
          <w:p w14:paraId="0176DBF7" w14:textId="77777777" w:rsidR="00B70DAD" w:rsidRDefault="005A5AD4" w:rsidP="00475BFF">
            <w:pPr>
              <w:jc w:val="left"/>
              <w:rPr>
                <w:b/>
                <w:bCs/>
                <w:lang w:val="es-PE"/>
              </w:rPr>
            </w:pPr>
            <w:r>
              <w:rPr>
                <w:b/>
                <w:bCs/>
                <w:lang w:val="es-PE"/>
              </w:rPr>
              <w:t xml:space="preserve">Producto 3. Informe final </w:t>
            </w:r>
            <w:r w:rsidR="00A4630C">
              <w:rPr>
                <w:b/>
                <w:bCs/>
                <w:lang w:val="es-PE"/>
              </w:rPr>
              <w:t xml:space="preserve">y Hoja de ruta </w:t>
            </w:r>
          </w:p>
          <w:p w14:paraId="28A2F406" w14:textId="4BA83FD3" w:rsidR="005A5AD4" w:rsidRPr="00B70DAD" w:rsidRDefault="00B70DAD" w:rsidP="00475BFF">
            <w:pPr>
              <w:jc w:val="left"/>
              <w:rPr>
                <w:lang w:val="es-PE"/>
              </w:rPr>
            </w:pPr>
            <w:r w:rsidRPr="00B70DAD">
              <w:rPr>
                <w:lang w:val="es-PE"/>
              </w:rPr>
              <w:t>incluye el</w:t>
            </w:r>
            <w:r w:rsidR="00664755" w:rsidRPr="00B70DAD">
              <w:rPr>
                <w:lang w:val="es-PE"/>
              </w:rPr>
              <w:t xml:space="preserve"> informe preliminar ajustado y agregando la hoja de ruta</w:t>
            </w:r>
          </w:p>
        </w:tc>
        <w:tc>
          <w:tcPr>
            <w:tcW w:w="2976" w:type="dxa"/>
          </w:tcPr>
          <w:p w14:paraId="36B9BE85" w14:textId="18F463BE" w:rsidR="005A5AD4" w:rsidRDefault="005A5AD4" w:rsidP="00475BFF">
            <w:pPr>
              <w:jc w:val="left"/>
              <w:rPr>
                <w:lang w:val="es-PE"/>
              </w:rPr>
            </w:pPr>
            <w:r>
              <w:rPr>
                <w:lang w:val="es-PE"/>
              </w:rPr>
              <w:t xml:space="preserve">75 días calendarios desde la firma de contrato </w:t>
            </w:r>
          </w:p>
        </w:tc>
      </w:tr>
      <w:tr w:rsidR="005A5AD4" w:rsidRPr="00353A0E" w14:paraId="2721E50E" w14:textId="77777777" w:rsidTr="00A4630C">
        <w:tc>
          <w:tcPr>
            <w:tcW w:w="5524" w:type="dxa"/>
          </w:tcPr>
          <w:p w14:paraId="667AED5B" w14:textId="77777777" w:rsidR="005A5AD4" w:rsidRPr="00A4630C" w:rsidRDefault="005A5AD4" w:rsidP="005A5AD4">
            <w:pPr>
              <w:jc w:val="left"/>
              <w:rPr>
                <w:sz w:val="18"/>
                <w:szCs w:val="18"/>
                <w:lang w:val="es-PE"/>
              </w:rPr>
            </w:pPr>
            <w:r w:rsidRPr="00A4630C">
              <w:rPr>
                <w:b/>
                <w:bCs/>
                <w:sz w:val="18"/>
                <w:szCs w:val="18"/>
                <w:lang w:val="es-PE"/>
              </w:rPr>
              <w:t>Levantamiento de observaciones finales*</w:t>
            </w:r>
            <w:r w:rsidRPr="00A4630C">
              <w:rPr>
                <w:sz w:val="18"/>
                <w:szCs w:val="18"/>
                <w:lang w:val="es-PE"/>
              </w:rPr>
              <w:t xml:space="preserve"> </w:t>
            </w:r>
          </w:p>
          <w:p w14:paraId="6D2EE143" w14:textId="4BD5DC8D" w:rsidR="005A5AD4" w:rsidRPr="00A4630C" w:rsidRDefault="005A5AD4" w:rsidP="005A5AD4">
            <w:pPr>
              <w:jc w:val="left"/>
              <w:rPr>
                <w:sz w:val="18"/>
                <w:szCs w:val="18"/>
                <w:lang w:val="es-PE"/>
              </w:rPr>
            </w:pPr>
            <w:r w:rsidRPr="00A4630C">
              <w:rPr>
                <w:sz w:val="18"/>
                <w:szCs w:val="18"/>
                <w:lang w:val="es-PE"/>
              </w:rPr>
              <w:t>Revisión de entregable por parte del equipo técnico (3 días)</w:t>
            </w:r>
          </w:p>
          <w:p w14:paraId="2C048605" w14:textId="3A84C55F" w:rsidR="005A5AD4" w:rsidRPr="00A4630C" w:rsidRDefault="005A5AD4" w:rsidP="005A5AD4">
            <w:pPr>
              <w:jc w:val="left"/>
              <w:rPr>
                <w:b/>
                <w:bCs/>
                <w:sz w:val="18"/>
                <w:szCs w:val="18"/>
                <w:lang w:val="es-PE"/>
              </w:rPr>
            </w:pPr>
            <w:r w:rsidRPr="00A4630C">
              <w:rPr>
                <w:sz w:val="18"/>
                <w:szCs w:val="18"/>
                <w:lang w:val="es-PE"/>
              </w:rPr>
              <w:t>Levantamiento de observaciones por parte del consultor (4 días)</w:t>
            </w:r>
          </w:p>
        </w:tc>
        <w:tc>
          <w:tcPr>
            <w:tcW w:w="2976" w:type="dxa"/>
          </w:tcPr>
          <w:p w14:paraId="268DC095" w14:textId="6323A521" w:rsidR="005A5AD4" w:rsidRPr="00A4630C" w:rsidRDefault="005A5AD4" w:rsidP="00475BFF">
            <w:pPr>
              <w:jc w:val="left"/>
              <w:rPr>
                <w:sz w:val="18"/>
                <w:szCs w:val="18"/>
                <w:lang w:val="es-PE"/>
              </w:rPr>
            </w:pPr>
            <w:r w:rsidRPr="00A4630C">
              <w:rPr>
                <w:sz w:val="18"/>
                <w:szCs w:val="18"/>
                <w:lang w:val="es-PE"/>
              </w:rPr>
              <w:t>Hasta 07 días calendarios desde la entrega del producto 3</w:t>
            </w:r>
          </w:p>
        </w:tc>
      </w:tr>
    </w:tbl>
    <w:p w14:paraId="1143AE56" w14:textId="1139BCEC" w:rsidR="00E23F3C" w:rsidRDefault="009E64D0" w:rsidP="009E64D0">
      <w:pPr>
        <w:rPr>
          <w:lang w:val="es-PE"/>
        </w:rPr>
      </w:pPr>
      <w:r>
        <w:rPr>
          <w:lang w:val="es-PE"/>
        </w:rPr>
        <w:t>*</w:t>
      </w:r>
      <w:r w:rsidRPr="00E93E8A">
        <w:rPr>
          <w:sz w:val="18"/>
          <w:szCs w:val="18"/>
          <w:lang w:val="es-PE"/>
        </w:rPr>
        <w:t xml:space="preserve">El levantamiento de las observaciones finales no se incluye dentro de los </w:t>
      </w:r>
      <w:r w:rsidR="00D11592">
        <w:rPr>
          <w:sz w:val="18"/>
          <w:szCs w:val="18"/>
          <w:lang w:val="es-PE"/>
        </w:rPr>
        <w:t>75</w:t>
      </w:r>
      <w:r w:rsidRPr="00E93E8A">
        <w:rPr>
          <w:sz w:val="18"/>
          <w:szCs w:val="18"/>
          <w:lang w:val="es-PE"/>
        </w:rPr>
        <w:t xml:space="preserve"> días de la consultoría.</w:t>
      </w:r>
      <w:r>
        <w:rPr>
          <w:lang w:val="es-PE"/>
        </w:rPr>
        <w:t xml:space="preserve"> </w:t>
      </w:r>
    </w:p>
    <w:p w14:paraId="7F11A4D4" w14:textId="77777777" w:rsidR="000C1BEE" w:rsidRPr="00E1075B" w:rsidRDefault="000C1BEE" w:rsidP="00353A0E">
      <w:pPr>
        <w:pStyle w:val="Ttulo2"/>
        <w:numPr>
          <w:ilvl w:val="0"/>
          <w:numId w:val="33"/>
        </w:numPr>
        <w:rPr>
          <w:lang w:val="es-PE"/>
        </w:rPr>
      </w:pPr>
      <w:r w:rsidRPr="00E1075B">
        <w:rPr>
          <w:lang w:val="es-PE"/>
        </w:rPr>
        <w:t xml:space="preserve">PERFIL DEL CONSULTOR </w:t>
      </w:r>
    </w:p>
    <w:p w14:paraId="62ED5CE3" w14:textId="77777777" w:rsidR="000C1BEE" w:rsidRPr="00E1075B" w:rsidRDefault="000C1BEE" w:rsidP="00353A0E">
      <w:pPr>
        <w:pStyle w:val="Ttulo3"/>
        <w:numPr>
          <w:ilvl w:val="1"/>
          <w:numId w:val="33"/>
        </w:numPr>
        <w:rPr>
          <w:lang w:val="es-PE"/>
        </w:rPr>
      </w:pPr>
      <w:r w:rsidRPr="00E1075B">
        <w:rPr>
          <w:lang w:val="es-PE"/>
        </w:rPr>
        <w:t>Calificaciones requeridas</w:t>
      </w:r>
    </w:p>
    <w:p w14:paraId="2F91DC15" w14:textId="03C2970B" w:rsidR="00A4630C" w:rsidRPr="002040CB" w:rsidRDefault="000C1BEE" w:rsidP="002040CB">
      <w:pPr>
        <w:pStyle w:val="Prrafodelista"/>
        <w:numPr>
          <w:ilvl w:val="0"/>
          <w:numId w:val="32"/>
        </w:numPr>
        <w:rPr>
          <w:lang w:val="es-PE"/>
        </w:rPr>
      </w:pPr>
      <w:r w:rsidRPr="002040CB">
        <w:rPr>
          <w:lang w:val="es-PE"/>
        </w:rPr>
        <w:t>Persona natural o jurídica.</w:t>
      </w:r>
    </w:p>
    <w:p w14:paraId="2AD85BC4" w14:textId="2FF43C53" w:rsidR="00A4630C" w:rsidRDefault="000C1BEE" w:rsidP="002040CB">
      <w:pPr>
        <w:pStyle w:val="Prrafodelista"/>
        <w:numPr>
          <w:ilvl w:val="0"/>
          <w:numId w:val="32"/>
        </w:numPr>
        <w:rPr>
          <w:lang w:val="es-PE"/>
        </w:rPr>
      </w:pPr>
      <w:r w:rsidRPr="00A4630C">
        <w:rPr>
          <w:lang w:val="es-PE"/>
        </w:rPr>
        <w:t xml:space="preserve">Profesional en economía, </w:t>
      </w:r>
      <w:r w:rsidR="00404B2F">
        <w:rPr>
          <w:lang w:val="es-PE"/>
        </w:rPr>
        <w:t xml:space="preserve">finanzas, gestión pública, </w:t>
      </w:r>
      <w:r w:rsidR="00636E82">
        <w:rPr>
          <w:lang w:val="es-PE"/>
        </w:rPr>
        <w:t xml:space="preserve">derecho, </w:t>
      </w:r>
      <w:r w:rsidRPr="00A4630C">
        <w:rPr>
          <w:lang w:val="es-PE"/>
        </w:rPr>
        <w:t>ciencias sociales</w:t>
      </w:r>
      <w:r w:rsidR="00404B2F">
        <w:rPr>
          <w:lang w:val="es-PE"/>
        </w:rPr>
        <w:t>,</w:t>
      </w:r>
      <w:r w:rsidRPr="00A4630C">
        <w:rPr>
          <w:lang w:val="es-PE"/>
        </w:rPr>
        <w:t xml:space="preserve"> ingeniería</w:t>
      </w:r>
      <w:r w:rsidR="00404B2F">
        <w:rPr>
          <w:lang w:val="es-PE"/>
        </w:rPr>
        <w:t>s y otras</w:t>
      </w:r>
      <w:r w:rsidR="001320C7">
        <w:rPr>
          <w:lang w:val="es-PE"/>
        </w:rPr>
        <w:t xml:space="preserve"> afines a los objetivos de la consultoría</w:t>
      </w:r>
      <w:r w:rsidRPr="00A4630C">
        <w:rPr>
          <w:lang w:val="es-PE"/>
        </w:rPr>
        <w:t>.</w:t>
      </w:r>
    </w:p>
    <w:p w14:paraId="4306893B" w14:textId="67544A5F" w:rsidR="00A4630C" w:rsidRDefault="000C1BEE" w:rsidP="002040CB">
      <w:pPr>
        <w:pStyle w:val="Prrafodelista"/>
        <w:numPr>
          <w:ilvl w:val="0"/>
          <w:numId w:val="32"/>
        </w:numPr>
        <w:rPr>
          <w:lang w:val="es-PE"/>
        </w:rPr>
      </w:pPr>
      <w:r w:rsidRPr="00A4630C">
        <w:rPr>
          <w:lang w:val="es-PE"/>
        </w:rPr>
        <w:t xml:space="preserve">Probada experiencia mínima de 5 años </w:t>
      </w:r>
      <w:r w:rsidR="00A4630C">
        <w:rPr>
          <w:lang w:val="es-PE"/>
        </w:rPr>
        <w:t>en la realización de consultorías y estudios relacionados con el análisis de Mecanismos Financieros</w:t>
      </w:r>
      <w:r w:rsidR="00664755">
        <w:rPr>
          <w:lang w:val="es-PE"/>
        </w:rPr>
        <w:t xml:space="preserve"> para la GRD, Presupuesto público</w:t>
      </w:r>
      <w:r w:rsidR="00A4630C">
        <w:rPr>
          <w:lang w:val="es-PE"/>
        </w:rPr>
        <w:t xml:space="preserve"> y los proceso</w:t>
      </w:r>
      <w:r w:rsidR="00664755">
        <w:rPr>
          <w:lang w:val="es-PE"/>
        </w:rPr>
        <w:t>s</w:t>
      </w:r>
      <w:r w:rsidR="00A4630C">
        <w:rPr>
          <w:lang w:val="es-PE"/>
        </w:rPr>
        <w:t xml:space="preserve"> de la Gestión del Riesgo de Desastres a nivel nacional. </w:t>
      </w:r>
    </w:p>
    <w:p w14:paraId="676DEB56" w14:textId="71266122" w:rsidR="00A4630C" w:rsidRDefault="000C1BEE" w:rsidP="002040CB">
      <w:pPr>
        <w:pStyle w:val="Prrafodelista"/>
        <w:numPr>
          <w:ilvl w:val="0"/>
          <w:numId w:val="32"/>
        </w:numPr>
        <w:rPr>
          <w:lang w:val="es-PE"/>
        </w:rPr>
      </w:pPr>
      <w:r w:rsidRPr="00A4630C">
        <w:rPr>
          <w:lang w:val="es-PE"/>
        </w:rPr>
        <w:t xml:space="preserve">Con </w:t>
      </w:r>
      <w:r w:rsidR="00664755">
        <w:rPr>
          <w:lang w:val="es-PE"/>
        </w:rPr>
        <w:t xml:space="preserve">amplio </w:t>
      </w:r>
      <w:r w:rsidRPr="00A4630C">
        <w:rPr>
          <w:lang w:val="es-PE"/>
        </w:rPr>
        <w:t xml:space="preserve">conocimiento sobre </w:t>
      </w:r>
      <w:r w:rsidR="00664755">
        <w:rPr>
          <w:lang w:val="es-PE"/>
        </w:rPr>
        <w:t xml:space="preserve">la </w:t>
      </w:r>
      <w:r w:rsidR="00B70DAD">
        <w:rPr>
          <w:lang w:val="es-PE"/>
        </w:rPr>
        <w:t>Estrategia y los mecanismos financieros</w:t>
      </w:r>
      <w:r w:rsidRPr="00A4630C">
        <w:rPr>
          <w:lang w:val="es-PE"/>
        </w:rPr>
        <w:t xml:space="preserve"> para la GRD y sobre formulación de proyectos de inversión pública.</w:t>
      </w:r>
    </w:p>
    <w:p w14:paraId="3849B25E" w14:textId="3B63317A" w:rsidR="000C1BEE" w:rsidRPr="00A4630C" w:rsidRDefault="000C1BEE" w:rsidP="002040CB">
      <w:pPr>
        <w:pStyle w:val="Prrafodelista"/>
        <w:numPr>
          <w:ilvl w:val="0"/>
          <w:numId w:val="32"/>
        </w:numPr>
        <w:rPr>
          <w:lang w:val="es-PE"/>
        </w:rPr>
      </w:pPr>
      <w:r w:rsidRPr="00A4630C">
        <w:rPr>
          <w:lang w:val="es-PE"/>
        </w:rPr>
        <w:t xml:space="preserve">Con disponibilidad para realizar personalmente toda la consultoría, incluso el trabajo de campo.  </w:t>
      </w:r>
    </w:p>
    <w:p w14:paraId="7E4C9364" w14:textId="77777777" w:rsidR="000C1BEE" w:rsidRDefault="000C1BEE" w:rsidP="00353A0E">
      <w:pPr>
        <w:pStyle w:val="Ttulo3"/>
        <w:numPr>
          <w:ilvl w:val="1"/>
          <w:numId w:val="33"/>
        </w:numPr>
        <w:rPr>
          <w:lang w:val="es-PE"/>
        </w:rPr>
      </w:pPr>
      <w:r>
        <w:rPr>
          <w:lang w:val="es-PE"/>
        </w:rPr>
        <w:t>Calificaciones complementarias</w:t>
      </w:r>
    </w:p>
    <w:p w14:paraId="7D147748" w14:textId="7684802A" w:rsidR="000C1BEE" w:rsidRPr="000C1BEE" w:rsidRDefault="000C1BEE" w:rsidP="002040CB">
      <w:pPr>
        <w:pStyle w:val="Prrafodelista"/>
        <w:numPr>
          <w:ilvl w:val="0"/>
          <w:numId w:val="32"/>
        </w:numPr>
        <w:spacing w:after="0" w:line="240" w:lineRule="auto"/>
        <w:rPr>
          <w:rFonts w:cs="Arial"/>
          <w:bCs/>
          <w:color w:val="000000" w:themeColor="text1"/>
          <w:lang w:val="es-PE"/>
        </w:rPr>
      </w:pPr>
      <w:r w:rsidRPr="000C1BEE">
        <w:rPr>
          <w:rFonts w:cs="Arial"/>
          <w:bCs/>
          <w:color w:val="000000" w:themeColor="text1"/>
          <w:lang w:val="es-PE"/>
        </w:rPr>
        <w:t xml:space="preserve">Conocimiento </w:t>
      </w:r>
      <w:r>
        <w:rPr>
          <w:rFonts w:cs="Arial"/>
          <w:bCs/>
          <w:color w:val="000000" w:themeColor="text1"/>
          <w:lang w:val="es-PE"/>
        </w:rPr>
        <w:t xml:space="preserve">y práctica </w:t>
      </w:r>
      <w:r w:rsidRPr="000C1BEE">
        <w:rPr>
          <w:rFonts w:cs="Arial"/>
          <w:bCs/>
          <w:color w:val="000000" w:themeColor="text1"/>
          <w:lang w:val="es-PE"/>
        </w:rPr>
        <w:t>de técnicas participativas, metodologías de trabajo de equipo y coordinación.</w:t>
      </w:r>
    </w:p>
    <w:p w14:paraId="4B4B1370" w14:textId="175B888F" w:rsidR="000C1BEE" w:rsidRDefault="000C1BEE" w:rsidP="002040CB">
      <w:pPr>
        <w:pStyle w:val="Prrafodelista"/>
        <w:numPr>
          <w:ilvl w:val="0"/>
          <w:numId w:val="32"/>
        </w:numPr>
        <w:rPr>
          <w:lang w:val="es-PE"/>
        </w:rPr>
      </w:pPr>
      <w:r>
        <w:rPr>
          <w:lang w:val="es-PE"/>
        </w:rPr>
        <w:t xml:space="preserve">Capacidad para elaborar informes claros y buena redacción. </w:t>
      </w:r>
    </w:p>
    <w:p w14:paraId="1A359CB6" w14:textId="7E84B6EC" w:rsidR="000C1BEE" w:rsidRDefault="000C1BEE" w:rsidP="002040CB">
      <w:pPr>
        <w:pStyle w:val="Prrafodelista"/>
        <w:numPr>
          <w:ilvl w:val="0"/>
          <w:numId w:val="32"/>
        </w:numPr>
        <w:rPr>
          <w:lang w:val="es-PE"/>
        </w:rPr>
      </w:pPr>
      <w:r>
        <w:rPr>
          <w:lang w:val="es-PE"/>
        </w:rPr>
        <w:t xml:space="preserve">Buena comunicación oral y con facilidad para interactuar con actores mapeados. </w:t>
      </w:r>
    </w:p>
    <w:p w14:paraId="15C9B09C" w14:textId="35A4A359" w:rsidR="000C1BEE" w:rsidRPr="009C7A5F" w:rsidRDefault="000C1BEE" w:rsidP="002040CB">
      <w:pPr>
        <w:pStyle w:val="Prrafodelista"/>
        <w:numPr>
          <w:ilvl w:val="0"/>
          <w:numId w:val="32"/>
        </w:numPr>
        <w:rPr>
          <w:lang w:val="es-PE"/>
        </w:rPr>
      </w:pPr>
      <w:r w:rsidRPr="009C7A5F">
        <w:rPr>
          <w:rFonts w:cs="Arial"/>
          <w:lang w:val="es-PE"/>
        </w:rPr>
        <w:t>Demostrar</w:t>
      </w:r>
      <w:r w:rsidRPr="009C7A5F">
        <w:rPr>
          <w:rFonts w:cs="Arial"/>
          <w:spacing w:val="-11"/>
          <w:lang w:val="es-PE"/>
        </w:rPr>
        <w:t xml:space="preserve"> </w:t>
      </w:r>
      <w:r w:rsidRPr="009C7A5F">
        <w:rPr>
          <w:rFonts w:cs="Arial"/>
          <w:lang w:val="es-PE"/>
        </w:rPr>
        <w:t>sensibilidad,</w:t>
      </w:r>
      <w:r w:rsidRPr="009C7A5F">
        <w:rPr>
          <w:rFonts w:cs="Arial"/>
          <w:spacing w:val="-12"/>
          <w:lang w:val="es-PE"/>
        </w:rPr>
        <w:t xml:space="preserve"> </w:t>
      </w:r>
      <w:r w:rsidRPr="009C7A5F">
        <w:rPr>
          <w:rFonts w:cs="Arial"/>
          <w:lang w:val="es-PE"/>
        </w:rPr>
        <w:t>adaptabilidad</w:t>
      </w:r>
      <w:r w:rsidRPr="009C7A5F">
        <w:rPr>
          <w:rFonts w:cs="Arial"/>
          <w:spacing w:val="-12"/>
          <w:lang w:val="es-PE"/>
        </w:rPr>
        <w:t xml:space="preserve"> </w:t>
      </w:r>
      <w:r w:rsidRPr="009C7A5F">
        <w:rPr>
          <w:rFonts w:cs="Arial"/>
          <w:lang w:val="es-PE"/>
        </w:rPr>
        <w:t>y</w:t>
      </w:r>
      <w:r w:rsidRPr="009C7A5F">
        <w:rPr>
          <w:rFonts w:cs="Arial"/>
          <w:spacing w:val="-9"/>
          <w:lang w:val="es-PE"/>
        </w:rPr>
        <w:t xml:space="preserve"> </w:t>
      </w:r>
      <w:r w:rsidRPr="009C7A5F">
        <w:rPr>
          <w:rFonts w:cs="Arial"/>
          <w:lang w:val="es-PE"/>
        </w:rPr>
        <w:t>respeto</w:t>
      </w:r>
      <w:r w:rsidRPr="009C7A5F">
        <w:rPr>
          <w:rFonts w:cs="Arial"/>
          <w:spacing w:val="-8"/>
          <w:lang w:val="es-PE"/>
        </w:rPr>
        <w:t xml:space="preserve"> </w:t>
      </w:r>
      <w:r w:rsidRPr="009C7A5F">
        <w:rPr>
          <w:rFonts w:cs="Arial"/>
          <w:lang w:val="es-PE"/>
        </w:rPr>
        <w:t>por</w:t>
      </w:r>
      <w:r w:rsidRPr="009C7A5F">
        <w:rPr>
          <w:rFonts w:cs="Arial"/>
          <w:spacing w:val="-12"/>
          <w:lang w:val="es-PE"/>
        </w:rPr>
        <w:t xml:space="preserve"> </w:t>
      </w:r>
      <w:r w:rsidRPr="009C7A5F">
        <w:rPr>
          <w:rFonts w:cs="Arial"/>
          <w:lang w:val="es-PE"/>
        </w:rPr>
        <w:t>la</w:t>
      </w:r>
      <w:r w:rsidRPr="009C7A5F">
        <w:rPr>
          <w:rFonts w:cs="Arial"/>
          <w:spacing w:val="-8"/>
          <w:lang w:val="es-PE"/>
        </w:rPr>
        <w:t xml:space="preserve"> </w:t>
      </w:r>
      <w:r w:rsidRPr="009C7A5F">
        <w:rPr>
          <w:rFonts w:cs="Arial"/>
          <w:lang w:val="es-PE"/>
        </w:rPr>
        <w:t>cultura,</w:t>
      </w:r>
      <w:r w:rsidRPr="009C7A5F">
        <w:rPr>
          <w:rFonts w:cs="Arial"/>
          <w:spacing w:val="-12"/>
          <w:lang w:val="es-PE"/>
        </w:rPr>
        <w:t xml:space="preserve"> </w:t>
      </w:r>
      <w:r w:rsidRPr="009C7A5F">
        <w:rPr>
          <w:rFonts w:cs="Arial"/>
          <w:lang w:val="es-PE"/>
        </w:rPr>
        <w:t>género,</w:t>
      </w:r>
      <w:r w:rsidRPr="009C7A5F">
        <w:rPr>
          <w:rFonts w:cs="Arial"/>
          <w:spacing w:val="-11"/>
          <w:lang w:val="es-PE"/>
        </w:rPr>
        <w:t xml:space="preserve"> </w:t>
      </w:r>
      <w:r w:rsidRPr="009C7A5F">
        <w:rPr>
          <w:rFonts w:cs="Arial"/>
          <w:lang w:val="es-PE"/>
        </w:rPr>
        <w:t>religión,</w:t>
      </w:r>
      <w:r w:rsidRPr="009C7A5F">
        <w:rPr>
          <w:rFonts w:cs="Arial"/>
          <w:spacing w:val="-12"/>
          <w:lang w:val="es-PE"/>
        </w:rPr>
        <w:t xml:space="preserve"> </w:t>
      </w:r>
      <w:r w:rsidRPr="009C7A5F">
        <w:rPr>
          <w:rFonts w:cs="Arial"/>
          <w:lang w:val="es-PE"/>
        </w:rPr>
        <w:t>raza, nacionalidad y edad.</w:t>
      </w:r>
    </w:p>
    <w:p w14:paraId="758916E0" w14:textId="176269E3" w:rsidR="000C1BEE" w:rsidRDefault="000C1BEE" w:rsidP="002040CB">
      <w:pPr>
        <w:pStyle w:val="Prrafodelista"/>
        <w:numPr>
          <w:ilvl w:val="0"/>
          <w:numId w:val="32"/>
        </w:numPr>
        <w:rPr>
          <w:lang w:val="es-PE"/>
        </w:rPr>
      </w:pPr>
      <w:r>
        <w:rPr>
          <w:lang w:val="es-PE"/>
        </w:rPr>
        <w:t>Integridad, ética profesional, sensibilidad para relacionarse sin discriminar.</w:t>
      </w:r>
    </w:p>
    <w:p w14:paraId="273F9726" w14:textId="734C4364" w:rsidR="000C1BEE" w:rsidRDefault="000C1BEE" w:rsidP="002040CB">
      <w:pPr>
        <w:pStyle w:val="Prrafodelista"/>
        <w:numPr>
          <w:ilvl w:val="0"/>
          <w:numId w:val="32"/>
        </w:numPr>
        <w:rPr>
          <w:lang w:val="es-PE"/>
        </w:rPr>
      </w:pPr>
      <w:r>
        <w:rPr>
          <w:lang w:val="es-PE"/>
        </w:rPr>
        <w:t xml:space="preserve">Manejo de programas de Microsoft Office (Word, Excel, </w:t>
      </w:r>
      <w:proofErr w:type="spellStart"/>
      <w:r>
        <w:rPr>
          <w:lang w:val="es-PE"/>
        </w:rPr>
        <w:t>Power</w:t>
      </w:r>
      <w:proofErr w:type="spellEnd"/>
      <w:r>
        <w:rPr>
          <w:lang w:val="es-PE"/>
        </w:rPr>
        <w:t xml:space="preserve"> </w:t>
      </w:r>
      <w:proofErr w:type="spellStart"/>
      <w:r>
        <w:rPr>
          <w:lang w:val="es-PE"/>
        </w:rPr>
        <w:t>point</w:t>
      </w:r>
      <w:proofErr w:type="spellEnd"/>
      <w:r>
        <w:rPr>
          <w:lang w:val="es-PE"/>
        </w:rPr>
        <w:t xml:space="preserve">) y programas de análisis de metodologías cualitativas y cuantitativas. </w:t>
      </w:r>
    </w:p>
    <w:p w14:paraId="6E2D4E94" w14:textId="212CE906" w:rsidR="00AA442E" w:rsidRDefault="00AA442E" w:rsidP="00353A0E">
      <w:pPr>
        <w:pStyle w:val="Ttulo2"/>
        <w:numPr>
          <w:ilvl w:val="0"/>
          <w:numId w:val="33"/>
        </w:numPr>
        <w:rPr>
          <w:lang w:val="es-PE"/>
        </w:rPr>
      </w:pPr>
      <w:r>
        <w:rPr>
          <w:lang w:val="es-PE"/>
        </w:rPr>
        <w:lastRenderedPageBreak/>
        <w:t>PLAZO DE LA CONSULTORÍA</w:t>
      </w:r>
    </w:p>
    <w:p w14:paraId="5464B46E" w14:textId="1CD58203" w:rsidR="003F73F7" w:rsidRPr="00B70DAD" w:rsidRDefault="003F73F7" w:rsidP="003F73F7">
      <w:pPr>
        <w:rPr>
          <w:lang w:val="es-PE"/>
        </w:rPr>
      </w:pPr>
      <w:r>
        <w:rPr>
          <w:lang w:val="es-PE"/>
        </w:rPr>
        <w:t xml:space="preserve">La consultoría tendrá una duración </w:t>
      </w:r>
      <w:r w:rsidRPr="000C1BEE">
        <w:rPr>
          <w:b/>
          <w:bCs/>
          <w:lang w:val="es-PE"/>
        </w:rPr>
        <w:t xml:space="preserve">de </w:t>
      </w:r>
      <w:r w:rsidR="004F4543" w:rsidRPr="000C1BEE">
        <w:rPr>
          <w:b/>
          <w:bCs/>
          <w:lang w:val="es-PE"/>
        </w:rPr>
        <w:t>s</w:t>
      </w:r>
      <w:r w:rsidR="00D11592">
        <w:rPr>
          <w:b/>
          <w:bCs/>
          <w:lang w:val="es-PE"/>
        </w:rPr>
        <w:t>etenta y cinco</w:t>
      </w:r>
      <w:r w:rsidR="009F6AA2" w:rsidRPr="000C1BEE">
        <w:rPr>
          <w:b/>
          <w:bCs/>
          <w:lang w:val="es-PE"/>
        </w:rPr>
        <w:t xml:space="preserve"> </w:t>
      </w:r>
      <w:r w:rsidR="00E75EA9" w:rsidRPr="000C1BEE">
        <w:rPr>
          <w:b/>
          <w:bCs/>
          <w:lang w:val="es-PE"/>
        </w:rPr>
        <w:t>(</w:t>
      </w:r>
      <w:r w:rsidR="00D11592">
        <w:rPr>
          <w:b/>
          <w:bCs/>
          <w:lang w:val="es-PE"/>
        </w:rPr>
        <w:t>75</w:t>
      </w:r>
      <w:r w:rsidR="00E75EA9" w:rsidRPr="000C1BEE">
        <w:rPr>
          <w:b/>
          <w:bCs/>
          <w:lang w:val="es-PE"/>
        </w:rPr>
        <w:t>)</w:t>
      </w:r>
      <w:r w:rsidR="00E75EA9" w:rsidRPr="004F4543">
        <w:rPr>
          <w:b/>
          <w:bCs/>
          <w:color w:val="7030A0"/>
          <w:lang w:val="es-PE"/>
        </w:rPr>
        <w:t xml:space="preserve"> </w:t>
      </w:r>
      <w:r w:rsidR="009F6AA2">
        <w:rPr>
          <w:b/>
          <w:bCs/>
          <w:lang w:val="es-PE"/>
        </w:rPr>
        <w:t>días</w:t>
      </w:r>
      <w:r w:rsidRPr="003F73F7">
        <w:rPr>
          <w:b/>
          <w:bCs/>
          <w:lang w:val="es-PE"/>
        </w:rPr>
        <w:t xml:space="preserve"> calendario</w:t>
      </w:r>
      <w:r w:rsidR="009F6AA2">
        <w:rPr>
          <w:b/>
          <w:bCs/>
          <w:lang w:val="es-PE"/>
        </w:rPr>
        <w:t>s</w:t>
      </w:r>
      <w:r>
        <w:rPr>
          <w:lang w:val="es-PE"/>
        </w:rPr>
        <w:t xml:space="preserve"> contados a partir del día siguiente de suscrito el contrato. La sede correspondiente para esta consultoría es la ciudad de </w:t>
      </w:r>
      <w:r w:rsidR="003D073B" w:rsidRPr="000C1BEE">
        <w:rPr>
          <w:lang w:val="es-PE"/>
        </w:rPr>
        <w:t>L</w:t>
      </w:r>
      <w:r w:rsidR="003D073B">
        <w:rPr>
          <w:lang w:val="es-PE"/>
        </w:rPr>
        <w:t>ima</w:t>
      </w:r>
      <w:r>
        <w:rPr>
          <w:lang w:val="es-PE"/>
        </w:rPr>
        <w:t xml:space="preserve">. </w:t>
      </w:r>
    </w:p>
    <w:p w14:paraId="3C90D6E3" w14:textId="6888DEF9" w:rsidR="000C1BEE" w:rsidRDefault="000C1BEE" w:rsidP="00353A0E">
      <w:pPr>
        <w:pStyle w:val="Ttulo2"/>
        <w:numPr>
          <w:ilvl w:val="0"/>
          <w:numId w:val="33"/>
        </w:numPr>
        <w:rPr>
          <w:lang w:val="es-PE"/>
        </w:rPr>
      </w:pPr>
      <w:r>
        <w:rPr>
          <w:lang w:val="es-PE"/>
        </w:rPr>
        <w:t>FORMA DE PAGO</w:t>
      </w:r>
    </w:p>
    <w:p w14:paraId="5FD256C3" w14:textId="77777777" w:rsidR="000C1BEE" w:rsidRPr="000C1BEE" w:rsidRDefault="000C1BEE" w:rsidP="000C1BEE">
      <w:pPr>
        <w:rPr>
          <w:lang w:val="es-PE"/>
        </w:rPr>
      </w:pPr>
      <w:r w:rsidRPr="000C1BEE">
        <w:rPr>
          <w:lang w:val="es-PE"/>
        </w:rPr>
        <w:t>El pago se realizará de acuerdo con el siguiente cuadro:</w:t>
      </w:r>
    </w:p>
    <w:tbl>
      <w:tblPr>
        <w:tblStyle w:val="Tablaconcuadrcula"/>
        <w:tblW w:w="0" w:type="auto"/>
        <w:tblLook w:val="04A0" w:firstRow="1" w:lastRow="0" w:firstColumn="1" w:lastColumn="0" w:noHBand="0" w:noVBand="1"/>
      </w:tblPr>
      <w:tblGrid>
        <w:gridCol w:w="3539"/>
        <w:gridCol w:w="1843"/>
        <w:gridCol w:w="3112"/>
      </w:tblGrid>
      <w:tr w:rsidR="000C1BEE" w14:paraId="2AE019EA" w14:textId="77777777" w:rsidTr="003D073B">
        <w:tc>
          <w:tcPr>
            <w:tcW w:w="3539" w:type="dxa"/>
            <w:shd w:val="clear" w:color="auto" w:fill="00225E"/>
          </w:tcPr>
          <w:p w14:paraId="23577240" w14:textId="77777777" w:rsidR="000C1BEE" w:rsidRPr="000C1BEE" w:rsidRDefault="000C1BEE" w:rsidP="00341174">
            <w:pPr>
              <w:jc w:val="center"/>
              <w:rPr>
                <w:b/>
                <w:bCs/>
                <w:color w:val="FFFFFF" w:themeColor="background1"/>
                <w:lang w:val="es-PE"/>
              </w:rPr>
            </w:pPr>
            <w:r w:rsidRPr="000C1BEE">
              <w:rPr>
                <w:b/>
                <w:bCs/>
                <w:color w:val="FFFFFF" w:themeColor="background1"/>
                <w:lang w:val="es-PE"/>
              </w:rPr>
              <w:t>PRODUCTOS</w:t>
            </w:r>
          </w:p>
        </w:tc>
        <w:tc>
          <w:tcPr>
            <w:tcW w:w="1843" w:type="dxa"/>
            <w:shd w:val="clear" w:color="auto" w:fill="00225E"/>
          </w:tcPr>
          <w:p w14:paraId="6CC6BAF1" w14:textId="77777777" w:rsidR="000C1BEE" w:rsidRPr="000C1BEE" w:rsidRDefault="000C1BEE" w:rsidP="00341174">
            <w:pPr>
              <w:jc w:val="center"/>
              <w:rPr>
                <w:b/>
                <w:bCs/>
                <w:color w:val="FFFFFF" w:themeColor="background1"/>
                <w:lang w:val="es-PE"/>
              </w:rPr>
            </w:pPr>
            <w:r w:rsidRPr="000C1BEE">
              <w:rPr>
                <w:b/>
                <w:bCs/>
                <w:color w:val="FFFFFF" w:themeColor="background1"/>
                <w:lang w:val="es-PE"/>
              </w:rPr>
              <w:t>PORCENTAJE</w:t>
            </w:r>
          </w:p>
        </w:tc>
        <w:tc>
          <w:tcPr>
            <w:tcW w:w="3112" w:type="dxa"/>
            <w:shd w:val="clear" w:color="auto" w:fill="00225E"/>
          </w:tcPr>
          <w:p w14:paraId="1EFEAA83" w14:textId="77777777" w:rsidR="000C1BEE" w:rsidRPr="000C1BEE" w:rsidRDefault="000C1BEE" w:rsidP="00341174">
            <w:pPr>
              <w:jc w:val="center"/>
              <w:rPr>
                <w:b/>
                <w:bCs/>
                <w:color w:val="FFFFFF" w:themeColor="background1"/>
                <w:lang w:val="es-PE"/>
              </w:rPr>
            </w:pPr>
            <w:r w:rsidRPr="000C1BEE">
              <w:rPr>
                <w:b/>
                <w:bCs/>
                <w:color w:val="FFFFFF" w:themeColor="background1"/>
                <w:lang w:val="es-PE"/>
              </w:rPr>
              <w:t>PLAZO DE PAGO</w:t>
            </w:r>
          </w:p>
        </w:tc>
      </w:tr>
      <w:tr w:rsidR="000C1BEE" w:rsidRPr="00353A0E" w14:paraId="4911D278" w14:textId="77777777" w:rsidTr="00341174">
        <w:tc>
          <w:tcPr>
            <w:tcW w:w="3539" w:type="dxa"/>
          </w:tcPr>
          <w:p w14:paraId="724EF3EE" w14:textId="77777777" w:rsidR="000C1BEE" w:rsidRPr="00964DF6" w:rsidRDefault="000C1BEE" w:rsidP="00341174">
            <w:pPr>
              <w:rPr>
                <w:lang w:val="es-PE"/>
              </w:rPr>
            </w:pPr>
            <w:r w:rsidRPr="00964DF6">
              <w:rPr>
                <w:lang w:val="es-PE"/>
              </w:rPr>
              <w:t>Producto 1. Plan de trabajo</w:t>
            </w:r>
          </w:p>
        </w:tc>
        <w:tc>
          <w:tcPr>
            <w:tcW w:w="1843" w:type="dxa"/>
          </w:tcPr>
          <w:p w14:paraId="59F0EE11" w14:textId="77777777" w:rsidR="000C1BEE" w:rsidRDefault="000C1BEE" w:rsidP="00341174">
            <w:pPr>
              <w:jc w:val="center"/>
              <w:rPr>
                <w:lang w:val="es-PE"/>
              </w:rPr>
            </w:pPr>
            <w:r>
              <w:rPr>
                <w:lang w:val="es-PE"/>
              </w:rPr>
              <w:t>30%</w:t>
            </w:r>
          </w:p>
        </w:tc>
        <w:tc>
          <w:tcPr>
            <w:tcW w:w="3112" w:type="dxa"/>
          </w:tcPr>
          <w:p w14:paraId="0AE9DEB7" w14:textId="77777777" w:rsidR="000C1BEE" w:rsidRDefault="000C1BEE" w:rsidP="00341174">
            <w:pPr>
              <w:jc w:val="left"/>
              <w:rPr>
                <w:lang w:val="es-PE"/>
              </w:rPr>
            </w:pPr>
            <w:r>
              <w:rPr>
                <w:lang w:val="es-PE"/>
              </w:rPr>
              <w:t>Contra entrega y aprobación del producto 1.</w:t>
            </w:r>
          </w:p>
        </w:tc>
      </w:tr>
      <w:tr w:rsidR="000C1BEE" w:rsidRPr="00353A0E" w14:paraId="7288FD56" w14:textId="77777777" w:rsidTr="00341174">
        <w:tc>
          <w:tcPr>
            <w:tcW w:w="3539" w:type="dxa"/>
          </w:tcPr>
          <w:p w14:paraId="4BC42414" w14:textId="77777777" w:rsidR="000C1BEE" w:rsidRPr="00964DF6" w:rsidRDefault="000C1BEE" w:rsidP="00341174">
            <w:pPr>
              <w:jc w:val="left"/>
              <w:rPr>
                <w:lang w:val="es-PE"/>
              </w:rPr>
            </w:pPr>
            <w:r w:rsidRPr="00964DF6">
              <w:rPr>
                <w:lang w:val="es-PE"/>
              </w:rPr>
              <w:t xml:space="preserve">Producto 2. </w:t>
            </w:r>
            <w:r>
              <w:rPr>
                <w:lang w:val="es-PE"/>
              </w:rPr>
              <w:t>Informe preliminar</w:t>
            </w:r>
          </w:p>
        </w:tc>
        <w:tc>
          <w:tcPr>
            <w:tcW w:w="1843" w:type="dxa"/>
          </w:tcPr>
          <w:p w14:paraId="3EA8EEFA" w14:textId="77777777" w:rsidR="000C1BEE" w:rsidRDefault="000C1BEE" w:rsidP="00341174">
            <w:pPr>
              <w:jc w:val="center"/>
              <w:rPr>
                <w:lang w:val="es-PE"/>
              </w:rPr>
            </w:pPr>
            <w:r>
              <w:rPr>
                <w:lang w:val="es-PE"/>
              </w:rPr>
              <w:t>30%</w:t>
            </w:r>
          </w:p>
        </w:tc>
        <w:tc>
          <w:tcPr>
            <w:tcW w:w="3112" w:type="dxa"/>
          </w:tcPr>
          <w:p w14:paraId="71E4D33F" w14:textId="77777777" w:rsidR="000C1BEE" w:rsidRDefault="000C1BEE" w:rsidP="00341174">
            <w:pPr>
              <w:jc w:val="left"/>
              <w:rPr>
                <w:lang w:val="es-PE"/>
              </w:rPr>
            </w:pPr>
            <w:r>
              <w:rPr>
                <w:lang w:val="es-PE"/>
              </w:rPr>
              <w:t>Contra entrega y aprobación del producto 2.</w:t>
            </w:r>
          </w:p>
        </w:tc>
      </w:tr>
      <w:tr w:rsidR="000C1BEE" w:rsidRPr="00353A0E" w14:paraId="37E4EE0A" w14:textId="77777777" w:rsidTr="00341174">
        <w:tc>
          <w:tcPr>
            <w:tcW w:w="3539" w:type="dxa"/>
          </w:tcPr>
          <w:p w14:paraId="0C6BCA5A" w14:textId="4FC2400C" w:rsidR="000C1BEE" w:rsidRPr="00964DF6" w:rsidRDefault="000C1BEE" w:rsidP="00341174">
            <w:pPr>
              <w:jc w:val="left"/>
              <w:rPr>
                <w:lang w:val="es-PE"/>
              </w:rPr>
            </w:pPr>
            <w:r w:rsidRPr="00964DF6">
              <w:rPr>
                <w:lang w:val="es-PE"/>
              </w:rPr>
              <w:t xml:space="preserve">Producto </w:t>
            </w:r>
            <w:r>
              <w:rPr>
                <w:lang w:val="es-PE"/>
              </w:rPr>
              <w:t>3</w:t>
            </w:r>
            <w:r w:rsidRPr="00964DF6">
              <w:rPr>
                <w:lang w:val="es-PE"/>
              </w:rPr>
              <w:t xml:space="preserve">. Informe final </w:t>
            </w:r>
          </w:p>
        </w:tc>
        <w:tc>
          <w:tcPr>
            <w:tcW w:w="1843" w:type="dxa"/>
          </w:tcPr>
          <w:p w14:paraId="1E3E86C9" w14:textId="77777777" w:rsidR="000C1BEE" w:rsidRDefault="000C1BEE" w:rsidP="00341174">
            <w:pPr>
              <w:jc w:val="center"/>
              <w:rPr>
                <w:lang w:val="es-PE"/>
              </w:rPr>
            </w:pPr>
            <w:r>
              <w:rPr>
                <w:lang w:val="es-PE"/>
              </w:rPr>
              <w:t>40%</w:t>
            </w:r>
          </w:p>
        </w:tc>
        <w:tc>
          <w:tcPr>
            <w:tcW w:w="3112" w:type="dxa"/>
          </w:tcPr>
          <w:p w14:paraId="5FC58750" w14:textId="77777777" w:rsidR="000C1BEE" w:rsidRDefault="000C1BEE" w:rsidP="00341174">
            <w:pPr>
              <w:jc w:val="left"/>
              <w:rPr>
                <w:lang w:val="es-PE"/>
              </w:rPr>
            </w:pPr>
            <w:r>
              <w:rPr>
                <w:lang w:val="es-PE"/>
              </w:rPr>
              <w:t>Contra entrega y aprobación del producto 3.</w:t>
            </w:r>
          </w:p>
        </w:tc>
      </w:tr>
    </w:tbl>
    <w:p w14:paraId="65FEBC37" w14:textId="77777777" w:rsidR="009E64D0" w:rsidRDefault="009E64D0" w:rsidP="00353A0E">
      <w:pPr>
        <w:pStyle w:val="Ttulo2"/>
        <w:numPr>
          <w:ilvl w:val="0"/>
          <w:numId w:val="33"/>
        </w:numPr>
        <w:rPr>
          <w:lang w:val="es-PE"/>
        </w:rPr>
      </w:pPr>
      <w:r>
        <w:rPr>
          <w:lang w:val="es-PE"/>
        </w:rPr>
        <w:t>FORMA DE PRESENTACIÓN DE DOCUMENTOS</w:t>
      </w:r>
    </w:p>
    <w:p w14:paraId="788771E7" w14:textId="77777777" w:rsidR="009E64D0" w:rsidRDefault="009E64D0" w:rsidP="009E64D0">
      <w:pPr>
        <w:rPr>
          <w:lang w:val="es-PE"/>
        </w:rPr>
      </w:pPr>
      <w:r>
        <w:rPr>
          <w:lang w:val="es-PE"/>
        </w:rPr>
        <w:t>Los informes se presentarán en el siguiente formato:</w:t>
      </w:r>
    </w:p>
    <w:p w14:paraId="2F71EAFA" w14:textId="417D3A45" w:rsidR="00B70DAD" w:rsidRDefault="00B70DAD" w:rsidP="009E64D0">
      <w:pPr>
        <w:pStyle w:val="Prrafodelista"/>
        <w:numPr>
          <w:ilvl w:val="0"/>
          <w:numId w:val="25"/>
        </w:numPr>
        <w:rPr>
          <w:lang w:val="es-PE"/>
        </w:rPr>
      </w:pPr>
      <w:r>
        <w:rPr>
          <w:lang w:val="es-PE"/>
        </w:rPr>
        <w:t xml:space="preserve">Todos los productos deberán utilizar la línea gráfica y plantillas del proyecto que serán otorgadas por el equipo del proyecto. </w:t>
      </w:r>
    </w:p>
    <w:p w14:paraId="7F29A8A5" w14:textId="722924B3" w:rsidR="009E64D0" w:rsidRPr="009E64D0" w:rsidRDefault="009E64D0" w:rsidP="009E64D0">
      <w:pPr>
        <w:pStyle w:val="Prrafodelista"/>
        <w:numPr>
          <w:ilvl w:val="0"/>
          <w:numId w:val="25"/>
        </w:numPr>
        <w:rPr>
          <w:lang w:val="es-PE"/>
        </w:rPr>
      </w:pPr>
      <w:r w:rsidRPr="009E64D0">
        <w:rPr>
          <w:lang w:val="es-PE"/>
        </w:rPr>
        <w:t xml:space="preserve">Productos 1 y 2: en formato digital A4 en Word y PDF, letra Arial 11. </w:t>
      </w:r>
    </w:p>
    <w:p w14:paraId="7C37BA59" w14:textId="77777777" w:rsidR="009E64D0" w:rsidRDefault="009E64D0" w:rsidP="009E64D0">
      <w:pPr>
        <w:pStyle w:val="Prrafodelista"/>
        <w:numPr>
          <w:ilvl w:val="0"/>
          <w:numId w:val="25"/>
        </w:numPr>
        <w:rPr>
          <w:lang w:val="es-PE"/>
        </w:rPr>
      </w:pPr>
      <w:r w:rsidRPr="00DB06F4">
        <w:rPr>
          <w:lang w:val="es-PE"/>
        </w:rPr>
        <w:t xml:space="preserve">Producto </w:t>
      </w:r>
      <w:r>
        <w:rPr>
          <w:lang w:val="es-PE"/>
        </w:rPr>
        <w:t>3</w:t>
      </w:r>
      <w:r w:rsidRPr="00DB06F4">
        <w:rPr>
          <w:lang w:val="es-PE"/>
        </w:rPr>
        <w:t>: En digital A4 (en Word y PDF, letra Arial 11) e impreso.</w:t>
      </w:r>
      <w:r>
        <w:rPr>
          <w:lang w:val="es-PE"/>
        </w:rPr>
        <w:t>, Presentación amigable en PPT</w:t>
      </w:r>
    </w:p>
    <w:p w14:paraId="76BA3240" w14:textId="77E42FA1" w:rsidR="009E64D0" w:rsidRPr="009E64D0" w:rsidRDefault="009E64D0" w:rsidP="009E64D0">
      <w:pPr>
        <w:pStyle w:val="Prrafodelista"/>
        <w:widowControl w:val="0"/>
        <w:numPr>
          <w:ilvl w:val="0"/>
          <w:numId w:val="25"/>
        </w:numPr>
        <w:tabs>
          <w:tab w:val="left" w:pos="481"/>
        </w:tabs>
        <w:autoSpaceDE w:val="0"/>
        <w:autoSpaceDN w:val="0"/>
        <w:spacing w:before="1" w:after="0" w:line="240" w:lineRule="auto"/>
        <w:ind w:right="119"/>
        <w:rPr>
          <w:rFonts w:cs="Arial"/>
          <w:lang w:val="es-PE"/>
        </w:rPr>
      </w:pPr>
      <w:r w:rsidRPr="009E64D0">
        <w:rPr>
          <w:rFonts w:cs="Arial"/>
          <w:lang w:val="es-PE"/>
        </w:rPr>
        <w:t xml:space="preserve">Las fotos en formato JPG, los audiovisuales en formato de video y los audios en MP3. Además, la entrega del informe final debe presentarse </w:t>
      </w:r>
      <w:r>
        <w:rPr>
          <w:rFonts w:cs="Arial"/>
          <w:lang w:val="es-PE"/>
        </w:rPr>
        <w:t xml:space="preserve">impreso </w:t>
      </w:r>
      <w:r w:rsidRPr="009E64D0">
        <w:rPr>
          <w:rFonts w:cs="Arial"/>
          <w:lang w:val="es-PE"/>
        </w:rPr>
        <w:t>y acompañado de un USB</w:t>
      </w:r>
      <w:r>
        <w:rPr>
          <w:rFonts w:cs="Arial"/>
          <w:lang w:val="es-PE"/>
        </w:rPr>
        <w:t xml:space="preserve"> o un enlace virtual de descarga</w:t>
      </w:r>
      <w:r w:rsidRPr="009E64D0">
        <w:rPr>
          <w:rFonts w:cs="Arial"/>
          <w:lang w:val="es-PE"/>
        </w:rPr>
        <w:t>, donde</w:t>
      </w:r>
      <w:r w:rsidRPr="009E64D0">
        <w:rPr>
          <w:rFonts w:cs="Arial"/>
          <w:spacing w:val="-13"/>
          <w:lang w:val="es-PE"/>
        </w:rPr>
        <w:t xml:space="preserve"> </w:t>
      </w:r>
      <w:r w:rsidRPr="009E64D0">
        <w:rPr>
          <w:rFonts w:cs="Arial"/>
          <w:lang w:val="es-PE"/>
        </w:rPr>
        <w:t>también</w:t>
      </w:r>
      <w:r w:rsidRPr="009E64D0">
        <w:rPr>
          <w:rFonts w:cs="Arial"/>
          <w:spacing w:val="-13"/>
          <w:lang w:val="es-PE"/>
        </w:rPr>
        <w:t xml:space="preserve"> </w:t>
      </w:r>
      <w:r w:rsidRPr="009E64D0">
        <w:rPr>
          <w:rFonts w:cs="Arial"/>
          <w:lang w:val="es-PE"/>
        </w:rPr>
        <w:t>deben</w:t>
      </w:r>
      <w:r w:rsidRPr="009E64D0">
        <w:rPr>
          <w:rFonts w:cs="Arial"/>
          <w:spacing w:val="-13"/>
          <w:lang w:val="es-PE"/>
        </w:rPr>
        <w:t xml:space="preserve"> </w:t>
      </w:r>
      <w:r w:rsidRPr="009E64D0">
        <w:rPr>
          <w:rFonts w:cs="Arial"/>
          <w:lang w:val="es-PE"/>
        </w:rPr>
        <w:t>esta</w:t>
      </w:r>
      <w:r>
        <w:rPr>
          <w:rFonts w:cs="Arial"/>
          <w:lang w:val="es-PE"/>
        </w:rPr>
        <w:t>r</w:t>
      </w:r>
      <w:r w:rsidRPr="009E64D0">
        <w:rPr>
          <w:rFonts w:cs="Arial"/>
          <w:spacing w:val="-13"/>
          <w:lang w:val="es-PE"/>
        </w:rPr>
        <w:t xml:space="preserve"> </w:t>
      </w:r>
      <w:r w:rsidRPr="009E64D0">
        <w:rPr>
          <w:rFonts w:cs="Arial"/>
          <w:lang w:val="es-PE"/>
        </w:rPr>
        <w:t>las</w:t>
      </w:r>
      <w:r w:rsidRPr="009E64D0">
        <w:rPr>
          <w:rFonts w:cs="Arial"/>
          <w:spacing w:val="-13"/>
          <w:lang w:val="es-PE"/>
        </w:rPr>
        <w:t xml:space="preserve"> </w:t>
      </w:r>
      <w:r w:rsidRPr="009E64D0">
        <w:rPr>
          <w:rFonts w:cs="Arial"/>
          <w:lang w:val="es-PE"/>
        </w:rPr>
        <w:t>fotos,</w:t>
      </w:r>
      <w:r w:rsidRPr="009E64D0">
        <w:rPr>
          <w:rFonts w:cs="Arial"/>
          <w:spacing w:val="-16"/>
          <w:lang w:val="es-PE"/>
        </w:rPr>
        <w:t xml:space="preserve"> </w:t>
      </w:r>
      <w:r w:rsidRPr="009E64D0">
        <w:rPr>
          <w:rFonts w:cs="Arial"/>
          <w:lang w:val="es-PE"/>
        </w:rPr>
        <w:t>audios,</w:t>
      </w:r>
      <w:r w:rsidRPr="009E64D0">
        <w:rPr>
          <w:rFonts w:cs="Arial"/>
          <w:spacing w:val="32"/>
          <w:lang w:val="es-PE"/>
        </w:rPr>
        <w:t xml:space="preserve"> </w:t>
      </w:r>
      <w:r w:rsidRPr="009E64D0">
        <w:rPr>
          <w:rFonts w:cs="Arial"/>
          <w:lang w:val="es-PE"/>
        </w:rPr>
        <w:t>audiovisuales,</w:t>
      </w:r>
      <w:r w:rsidRPr="009E64D0">
        <w:rPr>
          <w:rFonts w:cs="Arial"/>
          <w:spacing w:val="-12"/>
          <w:lang w:val="es-PE"/>
        </w:rPr>
        <w:t xml:space="preserve"> </w:t>
      </w:r>
      <w:r w:rsidRPr="009E64D0">
        <w:rPr>
          <w:rFonts w:cs="Arial"/>
          <w:lang w:val="es-PE"/>
        </w:rPr>
        <w:t>herramientas</w:t>
      </w:r>
      <w:r w:rsidRPr="009E64D0">
        <w:rPr>
          <w:rFonts w:cs="Arial"/>
          <w:spacing w:val="-13"/>
          <w:lang w:val="es-PE"/>
        </w:rPr>
        <w:t xml:space="preserve"> </w:t>
      </w:r>
      <w:r w:rsidRPr="009E64D0">
        <w:rPr>
          <w:rFonts w:cs="Arial"/>
          <w:lang w:val="es-PE"/>
        </w:rPr>
        <w:t>de</w:t>
      </w:r>
      <w:r w:rsidRPr="009E64D0">
        <w:rPr>
          <w:rFonts w:cs="Arial"/>
          <w:spacing w:val="-13"/>
          <w:lang w:val="es-PE"/>
        </w:rPr>
        <w:t xml:space="preserve"> </w:t>
      </w:r>
      <w:r w:rsidRPr="009E64D0">
        <w:rPr>
          <w:rFonts w:cs="Arial"/>
          <w:lang w:val="es-PE"/>
        </w:rPr>
        <w:t>recojo de</w:t>
      </w:r>
      <w:r w:rsidRPr="009E64D0">
        <w:rPr>
          <w:rFonts w:cs="Arial"/>
          <w:spacing w:val="-16"/>
          <w:lang w:val="es-PE"/>
        </w:rPr>
        <w:t xml:space="preserve"> </w:t>
      </w:r>
      <w:r w:rsidRPr="009E64D0">
        <w:rPr>
          <w:rFonts w:cs="Arial"/>
          <w:lang w:val="es-PE"/>
        </w:rPr>
        <w:t>información,</w:t>
      </w:r>
      <w:r w:rsidRPr="009E64D0">
        <w:rPr>
          <w:rFonts w:cs="Arial"/>
          <w:spacing w:val="-15"/>
          <w:lang w:val="es-PE"/>
        </w:rPr>
        <w:t xml:space="preserve"> </w:t>
      </w:r>
      <w:r w:rsidRPr="009E64D0">
        <w:rPr>
          <w:rFonts w:cs="Arial"/>
          <w:lang w:val="es-PE"/>
        </w:rPr>
        <w:t>lista</w:t>
      </w:r>
      <w:r w:rsidRPr="009E64D0">
        <w:rPr>
          <w:rFonts w:cs="Arial"/>
          <w:spacing w:val="-15"/>
          <w:lang w:val="es-PE"/>
        </w:rPr>
        <w:t xml:space="preserve"> </w:t>
      </w:r>
      <w:r w:rsidRPr="009E64D0">
        <w:rPr>
          <w:rFonts w:cs="Arial"/>
          <w:lang w:val="es-PE"/>
        </w:rPr>
        <w:t>de</w:t>
      </w:r>
      <w:r w:rsidRPr="009E64D0">
        <w:rPr>
          <w:rFonts w:cs="Arial"/>
          <w:spacing w:val="-16"/>
          <w:lang w:val="es-PE"/>
        </w:rPr>
        <w:t xml:space="preserve"> </w:t>
      </w:r>
      <w:r w:rsidRPr="009E64D0">
        <w:rPr>
          <w:rFonts w:cs="Arial"/>
          <w:lang w:val="es-PE"/>
        </w:rPr>
        <w:t>informantes</w:t>
      </w:r>
      <w:r w:rsidRPr="009E64D0">
        <w:rPr>
          <w:rFonts w:cs="Arial"/>
          <w:spacing w:val="-15"/>
          <w:lang w:val="es-PE"/>
        </w:rPr>
        <w:t xml:space="preserve"> </w:t>
      </w:r>
      <w:r w:rsidRPr="009E64D0">
        <w:rPr>
          <w:rFonts w:cs="Arial"/>
          <w:lang w:val="es-PE"/>
        </w:rPr>
        <w:t>y</w:t>
      </w:r>
      <w:r w:rsidRPr="009E64D0">
        <w:rPr>
          <w:rFonts w:cs="Arial"/>
          <w:spacing w:val="-15"/>
          <w:lang w:val="es-PE"/>
        </w:rPr>
        <w:t xml:space="preserve"> </w:t>
      </w:r>
      <w:r w:rsidRPr="009E64D0">
        <w:rPr>
          <w:rFonts w:cs="Arial"/>
          <w:lang w:val="es-PE"/>
        </w:rPr>
        <w:t>la</w:t>
      </w:r>
      <w:r w:rsidRPr="009E64D0">
        <w:rPr>
          <w:rFonts w:cs="Arial"/>
          <w:spacing w:val="-15"/>
          <w:lang w:val="es-PE"/>
        </w:rPr>
        <w:t xml:space="preserve"> </w:t>
      </w:r>
      <w:r w:rsidRPr="009E64D0">
        <w:rPr>
          <w:rFonts w:cs="Arial"/>
          <w:lang w:val="es-PE"/>
        </w:rPr>
        <w:t>información</w:t>
      </w:r>
      <w:r w:rsidRPr="009E64D0">
        <w:rPr>
          <w:rFonts w:cs="Arial"/>
          <w:spacing w:val="-16"/>
          <w:lang w:val="es-PE"/>
        </w:rPr>
        <w:t xml:space="preserve"> </w:t>
      </w:r>
      <w:r w:rsidRPr="009E64D0">
        <w:rPr>
          <w:rFonts w:cs="Arial"/>
          <w:lang w:val="es-PE"/>
        </w:rPr>
        <w:t>organizada,</w:t>
      </w:r>
      <w:r w:rsidRPr="009E64D0">
        <w:rPr>
          <w:rFonts w:cs="Arial"/>
          <w:spacing w:val="-15"/>
          <w:lang w:val="es-PE"/>
        </w:rPr>
        <w:t xml:space="preserve"> </w:t>
      </w:r>
      <w:r w:rsidRPr="009E64D0">
        <w:rPr>
          <w:rFonts w:cs="Arial"/>
          <w:lang w:val="es-PE"/>
        </w:rPr>
        <w:t>procesada</w:t>
      </w:r>
      <w:r w:rsidRPr="009E64D0">
        <w:rPr>
          <w:rFonts w:cs="Arial"/>
          <w:spacing w:val="-15"/>
          <w:lang w:val="es-PE"/>
        </w:rPr>
        <w:t xml:space="preserve"> </w:t>
      </w:r>
      <w:r w:rsidRPr="009E64D0">
        <w:rPr>
          <w:rFonts w:cs="Arial"/>
          <w:lang w:val="es-PE"/>
        </w:rPr>
        <w:t>recogida en campo.</w:t>
      </w:r>
    </w:p>
    <w:p w14:paraId="7F6A2293" w14:textId="6201EA8D" w:rsidR="000C1BEE" w:rsidRPr="009E64D0" w:rsidRDefault="000C1BEE" w:rsidP="00353A0E">
      <w:pPr>
        <w:pStyle w:val="Ttulo2"/>
        <w:numPr>
          <w:ilvl w:val="0"/>
          <w:numId w:val="33"/>
        </w:numPr>
        <w:rPr>
          <w:lang w:val="es-PE"/>
        </w:rPr>
      </w:pPr>
      <w:r w:rsidRPr="009E64D0">
        <w:rPr>
          <w:lang w:val="es-PE"/>
        </w:rPr>
        <w:t>LUGAR DE LA PRESTACION DEL SERVICIO</w:t>
      </w:r>
    </w:p>
    <w:p w14:paraId="56B5B8D3" w14:textId="3DFC114F" w:rsidR="009E64D0" w:rsidRDefault="009E64D0" w:rsidP="000C1BEE">
      <w:pPr>
        <w:rPr>
          <w:lang w:val="es-PE"/>
        </w:rPr>
      </w:pPr>
      <w:r>
        <w:rPr>
          <w:lang w:val="es-PE"/>
        </w:rPr>
        <w:t xml:space="preserve">La consultoría se desarrollará </w:t>
      </w:r>
      <w:r w:rsidRPr="009E64D0">
        <w:rPr>
          <w:lang w:val="es-PE"/>
        </w:rPr>
        <w:t>en</w:t>
      </w:r>
      <w:r>
        <w:rPr>
          <w:lang w:val="es-PE"/>
        </w:rPr>
        <w:t xml:space="preserve"> el ámbito de intervención del proyecto</w:t>
      </w:r>
      <w:r w:rsidR="00EB0EDC">
        <w:rPr>
          <w:lang w:val="es-PE"/>
        </w:rPr>
        <w:t xml:space="preserve"> en la</w:t>
      </w:r>
      <w:r w:rsidR="00A4630C">
        <w:rPr>
          <w:lang w:val="es-PE"/>
        </w:rPr>
        <w:t>s</w:t>
      </w:r>
      <w:r w:rsidR="00EB0EDC">
        <w:rPr>
          <w:lang w:val="es-PE"/>
        </w:rPr>
        <w:t xml:space="preserve"> regi</w:t>
      </w:r>
      <w:r w:rsidR="00A4630C">
        <w:rPr>
          <w:lang w:val="es-PE"/>
        </w:rPr>
        <w:t>ones de Cusco y</w:t>
      </w:r>
      <w:r w:rsidR="00EB0EDC">
        <w:rPr>
          <w:lang w:val="es-PE"/>
        </w:rPr>
        <w:t xml:space="preserve"> Lambayeque</w:t>
      </w:r>
      <w:r w:rsidR="00A4630C">
        <w:rPr>
          <w:lang w:val="es-PE"/>
        </w:rPr>
        <w:t xml:space="preserve">. </w:t>
      </w:r>
      <w:r w:rsidR="003D073B">
        <w:rPr>
          <w:lang w:val="es-PE"/>
        </w:rPr>
        <w:t>Si bien n</w:t>
      </w:r>
      <w:r w:rsidR="00EB0EDC">
        <w:rPr>
          <w:lang w:val="es-PE"/>
        </w:rPr>
        <w:t>o es</w:t>
      </w:r>
      <w:r>
        <w:rPr>
          <w:lang w:val="es-PE"/>
        </w:rPr>
        <w:t xml:space="preserve"> necesari</w:t>
      </w:r>
      <w:r w:rsidR="00EB0EDC">
        <w:rPr>
          <w:lang w:val="es-PE"/>
        </w:rPr>
        <w:t>a</w:t>
      </w:r>
      <w:r>
        <w:rPr>
          <w:lang w:val="es-PE"/>
        </w:rPr>
        <w:t xml:space="preserve"> la presencia permanente del/la Consultor/a</w:t>
      </w:r>
      <w:r w:rsidR="00AC38ED">
        <w:rPr>
          <w:lang w:val="es-PE"/>
        </w:rPr>
        <w:t xml:space="preserve"> en estas regiones</w:t>
      </w:r>
      <w:r w:rsidR="003D073B">
        <w:rPr>
          <w:lang w:val="es-PE"/>
        </w:rPr>
        <w:t xml:space="preserve"> si debe realizar actividades presenciales en dichas regiones con tiempos especificados desde el plan de trabajo</w:t>
      </w:r>
      <w:r w:rsidR="008877A7">
        <w:rPr>
          <w:lang w:val="es-PE"/>
        </w:rPr>
        <w:t xml:space="preserve">. </w:t>
      </w:r>
      <w:r>
        <w:rPr>
          <w:lang w:val="es-PE"/>
        </w:rPr>
        <w:t xml:space="preserve"> </w:t>
      </w:r>
    </w:p>
    <w:p w14:paraId="6113A6FA" w14:textId="5789E735" w:rsidR="009E64D0" w:rsidRDefault="009E64D0" w:rsidP="00353A0E">
      <w:pPr>
        <w:pStyle w:val="Ttulo2"/>
        <w:numPr>
          <w:ilvl w:val="0"/>
          <w:numId w:val="33"/>
        </w:numPr>
        <w:rPr>
          <w:lang w:val="es-PE"/>
        </w:rPr>
      </w:pPr>
      <w:r w:rsidRPr="009E64D0">
        <w:rPr>
          <w:lang w:val="es-PE"/>
        </w:rPr>
        <w:t>SUPERVISIÓN Y CONFORMIDAD DEL SERVICIO</w:t>
      </w:r>
    </w:p>
    <w:p w14:paraId="68A3E931" w14:textId="288A37FF" w:rsidR="009E64D0" w:rsidRPr="009E64D0" w:rsidRDefault="009E64D0" w:rsidP="009E64D0">
      <w:pPr>
        <w:rPr>
          <w:lang w:val="es-PE"/>
        </w:rPr>
      </w:pPr>
      <w:r w:rsidRPr="009E64D0">
        <w:rPr>
          <w:lang w:val="es-PE"/>
        </w:rPr>
        <w:t>El</w:t>
      </w:r>
      <w:r w:rsidR="00EB0EDC">
        <w:rPr>
          <w:lang w:val="es-PE"/>
        </w:rPr>
        <w:t>/la</w:t>
      </w:r>
      <w:r w:rsidRPr="009E64D0">
        <w:rPr>
          <w:lang w:val="es-PE"/>
        </w:rPr>
        <w:t xml:space="preserve"> consultor(a) deberá realizar las coordinaciones con la Coordinadora del proyecto y </w:t>
      </w:r>
      <w:r w:rsidR="00A4630C">
        <w:rPr>
          <w:lang w:val="es-PE"/>
        </w:rPr>
        <w:t>el equipo técnico del proyecto de</w:t>
      </w:r>
      <w:r w:rsidRPr="009E64D0">
        <w:rPr>
          <w:lang w:val="es-PE"/>
        </w:rPr>
        <w:t xml:space="preserve"> manera permanente; en especial para establecer contacto y coordinaciones para el recojo de información en las municipalidades priorizadas. </w:t>
      </w:r>
    </w:p>
    <w:p w14:paraId="7335E5C6" w14:textId="33E112F7" w:rsidR="009E64D0" w:rsidRPr="009E64D0" w:rsidRDefault="009E64D0" w:rsidP="009E64D0">
      <w:pPr>
        <w:rPr>
          <w:lang w:val="es-PE"/>
        </w:rPr>
      </w:pPr>
      <w:r w:rsidRPr="009E64D0">
        <w:rPr>
          <w:lang w:val="es-PE"/>
        </w:rPr>
        <w:t xml:space="preserve">Los informes serán presentados vía correo electrónico </w:t>
      </w:r>
      <w:r>
        <w:rPr>
          <w:lang w:val="es-PE"/>
        </w:rPr>
        <w:t>del coordinador general</w:t>
      </w:r>
      <w:r w:rsidRPr="009E64D0">
        <w:rPr>
          <w:lang w:val="es-PE"/>
        </w:rPr>
        <w:t xml:space="preserve"> del proyecto con copia a la persona que ella asigne una vez iniciado la consultoría. </w:t>
      </w:r>
    </w:p>
    <w:p w14:paraId="75BCC920" w14:textId="641474B1" w:rsidR="009E64D0" w:rsidRPr="009E64D0" w:rsidRDefault="009E64D0" w:rsidP="009E64D0">
      <w:pPr>
        <w:rPr>
          <w:lang w:val="es-PE"/>
        </w:rPr>
      </w:pPr>
      <w:r w:rsidRPr="009E64D0">
        <w:rPr>
          <w:lang w:val="es-PE"/>
        </w:rPr>
        <w:t>La conformidad de</w:t>
      </w:r>
      <w:r w:rsidR="00404B2F">
        <w:rPr>
          <w:lang w:val="es-PE"/>
        </w:rPr>
        <w:t xml:space="preserve"> los </w:t>
      </w:r>
      <w:r w:rsidR="00636E82">
        <w:rPr>
          <w:lang w:val="es-PE"/>
        </w:rPr>
        <w:t xml:space="preserve">productos </w:t>
      </w:r>
      <w:r w:rsidR="00636E82" w:rsidRPr="009E64D0">
        <w:rPr>
          <w:lang w:val="es-PE"/>
        </w:rPr>
        <w:t>será</w:t>
      </w:r>
      <w:r w:rsidRPr="009E64D0">
        <w:rPr>
          <w:lang w:val="es-PE"/>
        </w:rPr>
        <w:t xml:space="preserve"> dada por </w:t>
      </w:r>
      <w:r>
        <w:rPr>
          <w:lang w:val="es-PE"/>
        </w:rPr>
        <w:t>el Coordinador de</w:t>
      </w:r>
      <w:r w:rsidRPr="009E64D0">
        <w:rPr>
          <w:lang w:val="es-PE"/>
        </w:rPr>
        <w:t xml:space="preserve">l proyecto.  </w:t>
      </w:r>
    </w:p>
    <w:p w14:paraId="4D644A20" w14:textId="77777777" w:rsidR="009E64D0" w:rsidRPr="009E64D0" w:rsidRDefault="009E64D0" w:rsidP="00353A0E">
      <w:pPr>
        <w:pStyle w:val="Ttulo2"/>
        <w:numPr>
          <w:ilvl w:val="0"/>
          <w:numId w:val="33"/>
        </w:numPr>
        <w:rPr>
          <w:lang w:val="es-PE"/>
        </w:rPr>
      </w:pPr>
      <w:r w:rsidRPr="009E64D0">
        <w:rPr>
          <w:lang w:val="es-PE"/>
        </w:rPr>
        <w:t>PENALIDADES</w:t>
      </w:r>
    </w:p>
    <w:p w14:paraId="15347D15" w14:textId="328C9219" w:rsidR="009E64D0" w:rsidRPr="00076CF5" w:rsidRDefault="009E64D0" w:rsidP="009E64D0">
      <w:pPr>
        <w:pStyle w:val="Sinespaciado"/>
        <w:jc w:val="both"/>
        <w:rPr>
          <w:rFonts w:ascii="Arial" w:hAnsi="Arial" w:cs="Arial"/>
          <w:color w:val="000000" w:themeColor="text1"/>
        </w:rPr>
      </w:pPr>
      <w:r w:rsidRPr="00076CF5">
        <w:rPr>
          <w:rFonts w:ascii="Arial" w:hAnsi="Arial" w:cs="Arial"/>
          <w:color w:val="000000" w:themeColor="text1"/>
        </w:rPr>
        <w:t>En el caso del retraso e incumplimiento injustificado del Consultor en la ejecución de la prestación del servicio</w:t>
      </w:r>
      <w:r>
        <w:rPr>
          <w:rFonts w:ascii="Arial" w:hAnsi="Arial" w:cs="Arial"/>
          <w:color w:val="000000" w:themeColor="text1"/>
        </w:rPr>
        <w:t xml:space="preserve"> </w:t>
      </w:r>
      <w:r w:rsidRPr="009E64D0">
        <w:rPr>
          <w:rFonts w:ascii="Arial" w:hAnsi="Arial" w:cs="Arial"/>
          <w:color w:val="000000" w:themeColor="text1"/>
        </w:rPr>
        <w:t>y de no mediar una prórroga escrita y consentida por la Supervisión,</w:t>
      </w:r>
      <w:r w:rsidRPr="00076CF5">
        <w:rPr>
          <w:rFonts w:ascii="Arial" w:hAnsi="Arial" w:cs="Arial"/>
          <w:color w:val="000000" w:themeColor="text1"/>
        </w:rPr>
        <w:t xml:space="preserve"> la entidad </w:t>
      </w:r>
      <w:r>
        <w:rPr>
          <w:rFonts w:ascii="Arial" w:hAnsi="Arial" w:cs="Arial"/>
          <w:color w:val="000000" w:themeColor="text1"/>
        </w:rPr>
        <w:t xml:space="preserve">o las entidades </w:t>
      </w:r>
      <w:r w:rsidRPr="00076CF5">
        <w:rPr>
          <w:rFonts w:ascii="Arial" w:hAnsi="Arial" w:cs="Arial"/>
          <w:color w:val="000000" w:themeColor="text1"/>
        </w:rPr>
        <w:t xml:space="preserve">contratantes aplicarán automáticamente una </w:t>
      </w:r>
      <w:r w:rsidRPr="00076CF5">
        <w:rPr>
          <w:rFonts w:ascii="Arial" w:hAnsi="Arial" w:cs="Arial"/>
          <w:color w:val="000000" w:themeColor="text1"/>
        </w:rPr>
        <w:lastRenderedPageBreak/>
        <w:t xml:space="preserve">penalidad por mora, por cada día de atraso en la entrega de cada entregable equivalente al 1% del valor total del servicio, hasta un equivalente acumulado del 10% del valor total del contrato. </w:t>
      </w:r>
    </w:p>
    <w:p w14:paraId="29073A43" w14:textId="0F8010D5" w:rsidR="009E64D0" w:rsidRPr="009E64D0" w:rsidRDefault="00352DA6" w:rsidP="00353A0E">
      <w:pPr>
        <w:pStyle w:val="Ttulo2"/>
        <w:numPr>
          <w:ilvl w:val="0"/>
          <w:numId w:val="33"/>
        </w:numPr>
        <w:rPr>
          <w:lang w:val="es-PE"/>
        </w:rPr>
      </w:pPr>
      <w:r>
        <w:rPr>
          <w:lang w:val="es-PE"/>
        </w:rPr>
        <w:t xml:space="preserve">CONFIDENCIALIDAD Y </w:t>
      </w:r>
      <w:r w:rsidR="009E64D0" w:rsidRPr="009E64D0">
        <w:rPr>
          <w:lang w:val="es-PE"/>
        </w:rPr>
        <w:t>PROPIEDAD INTELECTUAL</w:t>
      </w:r>
    </w:p>
    <w:p w14:paraId="49F49220" w14:textId="7DC9CC24" w:rsidR="00352DA6" w:rsidRPr="00352DA6" w:rsidRDefault="00352DA6" w:rsidP="00352DA6">
      <w:pPr>
        <w:pStyle w:val="Sinespaciado"/>
        <w:jc w:val="both"/>
        <w:rPr>
          <w:rFonts w:ascii="Arial" w:hAnsi="Arial" w:cs="Arial"/>
          <w:color w:val="000000" w:themeColor="text1"/>
        </w:rPr>
      </w:pPr>
      <w:r w:rsidRPr="00352DA6">
        <w:rPr>
          <w:rFonts w:ascii="Arial" w:hAnsi="Arial" w:cs="Arial"/>
          <w:color w:val="000000" w:themeColor="text1"/>
        </w:rPr>
        <w:t xml:space="preserve">Todos los diseños, informes y otros documentos preparados por </w:t>
      </w:r>
      <w:r>
        <w:rPr>
          <w:rFonts w:ascii="Arial" w:hAnsi="Arial" w:cs="Arial"/>
          <w:color w:val="000000" w:themeColor="text1"/>
        </w:rPr>
        <w:t>el/</w:t>
      </w:r>
      <w:r w:rsidRPr="00352DA6">
        <w:rPr>
          <w:rFonts w:ascii="Arial" w:hAnsi="Arial" w:cs="Arial"/>
          <w:color w:val="000000" w:themeColor="text1"/>
        </w:rPr>
        <w:t xml:space="preserve">la </w:t>
      </w:r>
      <w:r>
        <w:rPr>
          <w:rFonts w:ascii="Arial" w:hAnsi="Arial" w:cs="Arial"/>
          <w:color w:val="000000" w:themeColor="text1"/>
        </w:rPr>
        <w:t>consultor/a</w:t>
      </w:r>
      <w:r w:rsidRPr="00352DA6">
        <w:rPr>
          <w:rFonts w:ascii="Arial" w:hAnsi="Arial" w:cs="Arial"/>
          <w:color w:val="000000" w:themeColor="text1"/>
        </w:rPr>
        <w:t xml:space="preserve"> en virtud de esta consultoría pasarán a ser propiedad del WFP en su calidad de entidad beneficiaria, quedando reservado para estos todos los derechos como propietarios de </w:t>
      </w:r>
      <w:proofErr w:type="gramStart"/>
      <w:r w:rsidRPr="00352DA6">
        <w:rPr>
          <w:rFonts w:ascii="Arial" w:hAnsi="Arial" w:cs="Arial"/>
          <w:color w:val="000000" w:themeColor="text1"/>
        </w:rPr>
        <w:t>los mismos</w:t>
      </w:r>
      <w:proofErr w:type="gramEnd"/>
      <w:r w:rsidRPr="00352DA6">
        <w:rPr>
          <w:rFonts w:ascii="Arial" w:hAnsi="Arial" w:cs="Arial"/>
          <w:color w:val="000000" w:themeColor="text1"/>
        </w:rPr>
        <w:t xml:space="preserve">. Toda información entregada al consultor y la información recogida por el consultor para el presente estudio es de carácter confidencial, y de propiedad exclusiva de WFP. En caso de que los consultores elaboren un documento de trabajo con los resultados del estudio con el fin de que sea publicado en una revista académica, esto deberá ser autorizado por WFP. </w:t>
      </w:r>
    </w:p>
    <w:p w14:paraId="3DE16CC3" w14:textId="77777777" w:rsidR="000666F5" w:rsidRPr="000666F5" w:rsidRDefault="000666F5" w:rsidP="00353A0E">
      <w:pPr>
        <w:pStyle w:val="Ttulo2"/>
        <w:numPr>
          <w:ilvl w:val="0"/>
          <w:numId w:val="33"/>
        </w:numPr>
        <w:rPr>
          <w:lang w:val="es-PE"/>
        </w:rPr>
      </w:pPr>
      <w:r w:rsidRPr="000666F5">
        <w:rPr>
          <w:lang w:val="es-PE"/>
        </w:rPr>
        <w:t xml:space="preserve">ANTICORRUPCIÓN </w:t>
      </w:r>
    </w:p>
    <w:p w14:paraId="0C164CCF" w14:textId="71DAAA8B" w:rsidR="000666F5" w:rsidRPr="000666F5" w:rsidRDefault="000666F5" w:rsidP="000666F5">
      <w:pPr>
        <w:spacing w:after="0" w:line="240" w:lineRule="auto"/>
        <w:rPr>
          <w:rFonts w:cs="Arial"/>
          <w:lang w:val="es-PE"/>
        </w:rPr>
      </w:pPr>
      <w:r w:rsidRPr="000666F5">
        <w:rPr>
          <w:rFonts w:cs="Arial"/>
          <w:lang w:val="es-PE"/>
        </w:rPr>
        <w:t>El</w:t>
      </w:r>
      <w:r w:rsidR="00FA3E4F">
        <w:rPr>
          <w:rFonts w:cs="Arial"/>
          <w:lang w:val="es-PE"/>
        </w:rPr>
        <w:t>/la</w:t>
      </w:r>
      <w:r w:rsidRPr="000666F5">
        <w:rPr>
          <w:rFonts w:cs="Arial"/>
          <w:lang w:val="es-PE"/>
        </w:rPr>
        <w:t xml:space="preserve"> CONSULTOR</w:t>
      </w:r>
      <w:r w:rsidR="00FA3E4F">
        <w:rPr>
          <w:rFonts w:cs="Arial"/>
          <w:lang w:val="es-PE"/>
        </w:rPr>
        <w:t>/A</w:t>
      </w:r>
      <w:r w:rsidRPr="000666F5">
        <w:rPr>
          <w:rFonts w:cs="Arial"/>
          <w:lang w:val="es-PE"/>
        </w:rPr>
        <w:t>,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y otro funcionario.</w:t>
      </w:r>
    </w:p>
    <w:p w14:paraId="4E8D5E1E" w14:textId="77777777" w:rsidR="000666F5" w:rsidRPr="000666F5" w:rsidRDefault="000666F5" w:rsidP="000666F5">
      <w:pPr>
        <w:spacing w:after="0" w:line="240" w:lineRule="auto"/>
        <w:rPr>
          <w:rFonts w:cs="Arial"/>
          <w:lang w:val="es-PE"/>
        </w:rPr>
      </w:pPr>
    </w:p>
    <w:p w14:paraId="2060723A" w14:textId="44A43120" w:rsidR="000666F5" w:rsidRPr="000666F5" w:rsidRDefault="000666F5" w:rsidP="000666F5">
      <w:pPr>
        <w:spacing w:after="0" w:line="240" w:lineRule="auto"/>
        <w:rPr>
          <w:rFonts w:cs="Arial"/>
          <w:lang w:val="es-PE"/>
        </w:rPr>
      </w:pPr>
      <w:r w:rsidRPr="000666F5">
        <w:rPr>
          <w:rFonts w:cs="Arial"/>
          <w:lang w:val="es-PE"/>
        </w:rPr>
        <w:t>EL</w:t>
      </w:r>
      <w:r w:rsidR="00FA3E4F">
        <w:rPr>
          <w:rFonts w:cs="Arial"/>
          <w:lang w:val="es-PE"/>
        </w:rPr>
        <w:t>/la</w:t>
      </w:r>
      <w:r w:rsidRPr="000666F5">
        <w:rPr>
          <w:rFonts w:cs="Arial"/>
          <w:lang w:val="es-PE"/>
        </w:rPr>
        <w:t xml:space="preserve"> CONSULTOR</w:t>
      </w:r>
      <w:r w:rsidR="00FA3E4F">
        <w:rPr>
          <w:rFonts w:cs="Arial"/>
          <w:lang w:val="es-PE"/>
        </w:rPr>
        <w:t>/A</w:t>
      </w:r>
      <w:r w:rsidRPr="000666F5">
        <w:rPr>
          <w:rFonts w:cs="Arial"/>
          <w:lang w:val="es-PE"/>
        </w:rPr>
        <w:t>, no debe ofrecer, negociar o efectuar, pagos ilegales, para lograr un beneficio propio.  Además, debe ser consciente que, de no cumplir con lo anteriormente expuesto, se someterá a la resolución del contrato y las acciones civiles y/o penales que correspondan.</w:t>
      </w:r>
    </w:p>
    <w:p w14:paraId="32DF92A1" w14:textId="77777777" w:rsidR="009E64D0" w:rsidRDefault="009E64D0" w:rsidP="00353A0E">
      <w:pPr>
        <w:pStyle w:val="Ttulo2"/>
        <w:numPr>
          <w:ilvl w:val="0"/>
          <w:numId w:val="33"/>
        </w:numPr>
        <w:rPr>
          <w:lang w:val="es-PE"/>
        </w:rPr>
      </w:pPr>
      <w:r>
        <w:rPr>
          <w:rFonts w:cs="Arial"/>
          <w:color w:val="000000" w:themeColor="text1"/>
          <w:lang w:val="es-PE"/>
        </w:rPr>
        <w:t xml:space="preserve"> </w:t>
      </w:r>
      <w:r>
        <w:rPr>
          <w:lang w:val="es-PE"/>
        </w:rPr>
        <w:t>MODALIDAD DE CONTRATACIÓN</w:t>
      </w:r>
    </w:p>
    <w:p w14:paraId="46090454" w14:textId="77777777" w:rsidR="009E64D0" w:rsidRDefault="009E64D0" w:rsidP="009E64D0">
      <w:pPr>
        <w:pStyle w:val="Textoindependiente"/>
        <w:ind w:right="125"/>
        <w:jc w:val="both"/>
        <w:rPr>
          <w:rFonts w:ascii="Arial" w:hAnsi="Arial" w:cs="Arial"/>
        </w:rPr>
      </w:pPr>
      <w:r w:rsidRPr="0041231C">
        <w:rPr>
          <w:rFonts w:ascii="Arial" w:hAnsi="Arial" w:cs="Arial"/>
        </w:rPr>
        <w:t xml:space="preserve">La contratación de una (01) persona bajo la modalidad de </w:t>
      </w:r>
      <w:r w:rsidRPr="006B5355">
        <w:rPr>
          <w:rFonts w:ascii="Arial" w:hAnsi="Arial" w:cs="Arial"/>
          <w:b/>
          <w:bCs/>
        </w:rPr>
        <w:t>Locación</w:t>
      </w:r>
      <w:r w:rsidRPr="006B5355">
        <w:rPr>
          <w:rFonts w:ascii="Arial" w:hAnsi="Arial" w:cs="Arial"/>
          <w:b/>
          <w:bCs/>
          <w:spacing w:val="-5"/>
        </w:rPr>
        <w:t xml:space="preserve"> </w:t>
      </w:r>
      <w:r w:rsidRPr="006B5355">
        <w:rPr>
          <w:rFonts w:ascii="Arial" w:hAnsi="Arial" w:cs="Arial"/>
          <w:b/>
          <w:bCs/>
        </w:rPr>
        <w:t>de</w:t>
      </w:r>
      <w:r w:rsidRPr="006B5355">
        <w:rPr>
          <w:rFonts w:ascii="Arial" w:hAnsi="Arial" w:cs="Arial"/>
          <w:b/>
          <w:bCs/>
          <w:spacing w:val="-5"/>
        </w:rPr>
        <w:t xml:space="preserve"> </w:t>
      </w:r>
      <w:r w:rsidRPr="006B5355">
        <w:rPr>
          <w:rFonts w:ascii="Arial" w:hAnsi="Arial" w:cs="Arial"/>
          <w:b/>
          <w:bCs/>
        </w:rPr>
        <w:t>Servicios</w:t>
      </w:r>
      <w:r w:rsidRPr="0041231C">
        <w:rPr>
          <w:rFonts w:ascii="Arial" w:hAnsi="Arial" w:cs="Arial"/>
          <w:spacing w:val="-5"/>
        </w:rPr>
        <w:t xml:space="preserve"> </w:t>
      </w:r>
      <w:r w:rsidRPr="0041231C">
        <w:rPr>
          <w:rFonts w:ascii="Arial" w:hAnsi="Arial" w:cs="Arial"/>
        </w:rPr>
        <w:t>(Servicios</w:t>
      </w:r>
      <w:r w:rsidRPr="0041231C">
        <w:rPr>
          <w:rFonts w:ascii="Arial" w:hAnsi="Arial" w:cs="Arial"/>
          <w:spacing w:val="-5"/>
        </w:rPr>
        <w:t xml:space="preserve"> </w:t>
      </w:r>
      <w:r w:rsidRPr="0041231C">
        <w:rPr>
          <w:rFonts w:ascii="Arial" w:hAnsi="Arial" w:cs="Arial"/>
        </w:rPr>
        <w:t>No</w:t>
      </w:r>
      <w:r w:rsidRPr="0041231C">
        <w:rPr>
          <w:rFonts w:ascii="Arial" w:hAnsi="Arial" w:cs="Arial"/>
          <w:spacing w:val="-5"/>
        </w:rPr>
        <w:t xml:space="preserve"> </w:t>
      </w:r>
      <w:r w:rsidRPr="0041231C">
        <w:rPr>
          <w:rFonts w:ascii="Arial" w:hAnsi="Arial" w:cs="Arial"/>
        </w:rPr>
        <w:t>Personales)</w:t>
      </w:r>
      <w:r>
        <w:rPr>
          <w:rFonts w:ascii="Arial" w:hAnsi="Arial" w:cs="Arial"/>
        </w:rPr>
        <w:t>, es decir, sin r</w:t>
      </w:r>
      <w:r w:rsidRPr="0041231C">
        <w:rPr>
          <w:rFonts w:ascii="Arial" w:hAnsi="Arial" w:cs="Arial"/>
        </w:rPr>
        <w:t>elación de dependencia</w:t>
      </w:r>
      <w:r>
        <w:rPr>
          <w:rFonts w:ascii="Arial" w:hAnsi="Arial" w:cs="Arial"/>
        </w:rPr>
        <w:t xml:space="preserve"> con el proyecto.</w:t>
      </w:r>
    </w:p>
    <w:p w14:paraId="4E7A1E57" w14:textId="77777777" w:rsidR="00C85AF0" w:rsidRDefault="00C85AF0" w:rsidP="009E64D0">
      <w:pPr>
        <w:pStyle w:val="Textoindependiente"/>
        <w:ind w:right="125"/>
        <w:jc w:val="both"/>
        <w:rPr>
          <w:rFonts w:ascii="Arial" w:hAnsi="Arial" w:cs="Arial"/>
        </w:rPr>
      </w:pPr>
    </w:p>
    <w:p w14:paraId="13F7A3BF" w14:textId="77777777" w:rsidR="000666F5" w:rsidRPr="000666F5" w:rsidRDefault="000666F5" w:rsidP="00353A0E">
      <w:pPr>
        <w:pStyle w:val="Ttulo2"/>
        <w:numPr>
          <w:ilvl w:val="0"/>
          <w:numId w:val="33"/>
        </w:numPr>
        <w:rPr>
          <w:lang w:val="es-PE"/>
        </w:rPr>
      </w:pPr>
      <w:r w:rsidRPr="000666F5">
        <w:rPr>
          <w:lang w:val="es-PE"/>
        </w:rPr>
        <w:t>CALENDARIO DE LA CONVOCATORIA</w:t>
      </w:r>
    </w:p>
    <w:tbl>
      <w:tblPr>
        <w:tblStyle w:val="Tablaconcuadrcula"/>
        <w:tblW w:w="0" w:type="auto"/>
        <w:tblInd w:w="360" w:type="dxa"/>
        <w:tblLook w:val="04A0" w:firstRow="1" w:lastRow="0" w:firstColumn="1" w:lastColumn="0" w:noHBand="0" w:noVBand="1"/>
      </w:tblPr>
      <w:tblGrid>
        <w:gridCol w:w="4455"/>
        <w:gridCol w:w="3679"/>
      </w:tblGrid>
      <w:tr w:rsidR="000666F5" w14:paraId="5571788C" w14:textId="77777777" w:rsidTr="00FA3E4F">
        <w:tc>
          <w:tcPr>
            <w:tcW w:w="4455" w:type="dxa"/>
            <w:shd w:val="clear" w:color="auto" w:fill="00225E"/>
          </w:tcPr>
          <w:p w14:paraId="38735CD9" w14:textId="4EBF8E72" w:rsidR="000666F5" w:rsidRPr="000666F5" w:rsidRDefault="000666F5" w:rsidP="00341174">
            <w:pPr>
              <w:jc w:val="center"/>
              <w:rPr>
                <w:rFonts w:cs="Arial"/>
                <w:b/>
                <w:bCs/>
                <w:color w:val="FFFFFF" w:themeColor="background1"/>
              </w:rPr>
            </w:pPr>
            <w:r w:rsidRPr="000666F5">
              <w:rPr>
                <w:rFonts w:cs="Arial"/>
                <w:b/>
                <w:bCs/>
                <w:color w:val="FFFFFF" w:themeColor="background1"/>
              </w:rPr>
              <w:t>ACTIVIDAD</w:t>
            </w:r>
          </w:p>
        </w:tc>
        <w:tc>
          <w:tcPr>
            <w:tcW w:w="3679" w:type="dxa"/>
            <w:shd w:val="clear" w:color="auto" w:fill="00225E"/>
          </w:tcPr>
          <w:p w14:paraId="3CBDB910" w14:textId="17C29ACA" w:rsidR="000666F5" w:rsidRPr="000666F5" w:rsidRDefault="000666F5" w:rsidP="00341174">
            <w:pPr>
              <w:jc w:val="center"/>
              <w:rPr>
                <w:rFonts w:cs="Arial"/>
                <w:b/>
                <w:bCs/>
                <w:color w:val="FFFFFF" w:themeColor="background1"/>
              </w:rPr>
            </w:pPr>
            <w:r w:rsidRPr="000666F5">
              <w:rPr>
                <w:rFonts w:cs="Arial"/>
                <w:b/>
                <w:bCs/>
                <w:color w:val="FFFFFF" w:themeColor="background1"/>
              </w:rPr>
              <w:t>FECHA</w:t>
            </w:r>
          </w:p>
        </w:tc>
      </w:tr>
      <w:tr w:rsidR="000666F5" w:rsidRPr="00353A0E" w14:paraId="49AC457B" w14:textId="77777777" w:rsidTr="00341174">
        <w:tc>
          <w:tcPr>
            <w:tcW w:w="4455" w:type="dxa"/>
            <w:vAlign w:val="center"/>
          </w:tcPr>
          <w:p w14:paraId="7D2A759D" w14:textId="77777777" w:rsidR="000666F5" w:rsidRPr="000666F5" w:rsidRDefault="000666F5" w:rsidP="00341174">
            <w:pPr>
              <w:rPr>
                <w:rFonts w:cs="Arial"/>
                <w:lang w:val="es-PE"/>
              </w:rPr>
            </w:pPr>
            <w:r w:rsidRPr="000666F5">
              <w:rPr>
                <w:rFonts w:cs="Arial"/>
                <w:bCs/>
                <w:color w:val="0D0D0D" w:themeColor="text1" w:themeTint="F2"/>
                <w:lang w:val="es-PE"/>
              </w:rPr>
              <w:t>Publicación de los TDR por página web de PREDES y otros medios virtuales</w:t>
            </w:r>
          </w:p>
        </w:tc>
        <w:tc>
          <w:tcPr>
            <w:tcW w:w="3679" w:type="dxa"/>
            <w:shd w:val="clear" w:color="auto" w:fill="auto"/>
            <w:vAlign w:val="center"/>
          </w:tcPr>
          <w:p w14:paraId="60EEF14F" w14:textId="2B43CE51" w:rsidR="000666F5" w:rsidRPr="000666F5" w:rsidRDefault="000666F5" w:rsidP="00EF6347">
            <w:pPr>
              <w:jc w:val="left"/>
              <w:rPr>
                <w:rFonts w:cs="Arial"/>
                <w:lang w:val="es-PE"/>
              </w:rPr>
            </w:pPr>
            <w:r w:rsidRPr="000666F5">
              <w:rPr>
                <w:rFonts w:cs="Arial"/>
                <w:lang w:val="es-PE"/>
              </w:rPr>
              <w:t xml:space="preserve">Del </w:t>
            </w:r>
            <w:r w:rsidR="00B70DAD">
              <w:rPr>
                <w:rFonts w:cs="Arial"/>
                <w:lang w:val="es-PE"/>
              </w:rPr>
              <w:t>20</w:t>
            </w:r>
            <w:r w:rsidR="00C60E87">
              <w:rPr>
                <w:rFonts w:cs="Arial"/>
                <w:lang w:val="es-PE"/>
              </w:rPr>
              <w:t xml:space="preserve"> </w:t>
            </w:r>
            <w:r w:rsidR="00EF6347">
              <w:rPr>
                <w:rFonts w:cs="Arial"/>
                <w:lang w:val="es-PE"/>
              </w:rPr>
              <w:t xml:space="preserve">al </w:t>
            </w:r>
            <w:r w:rsidR="00FA3E4F">
              <w:rPr>
                <w:rFonts w:cs="Arial"/>
                <w:lang w:val="es-PE"/>
              </w:rPr>
              <w:t>2</w:t>
            </w:r>
            <w:r w:rsidR="00B70DAD">
              <w:rPr>
                <w:rFonts w:cs="Arial"/>
                <w:lang w:val="es-PE"/>
              </w:rPr>
              <w:t>9</w:t>
            </w:r>
            <w:r w:rsidRPr="000666F5">
              <w:rPr>
                <w:rFonts w:cs="Arial"/>
                <w:lang w:val="es-PE"/>
              </w:rPr>
              <w:t xml:space="preserve"> de </w:t>
            </w:r>
            <w:r w:rsidR="00EF6347">
              <w:rPr>
                <w:rFonts w:cs="Arial"/>
                <w:lang w:val="es-PE"/>
              </w:rPr>
              <w:t>septiembre</w:t>
            </w:r>
            <w:r w:rsidRPr="000666F5">
              <w:rPr>
                <w:rFonts w:cs="Arial"/>
                <w:lang w:val="es-PE"/>
              </w:rPr>
              <w:t xml:space="preserve"> de</w:t>
            </w:r>
            <w:r w:rsidR="00EF6347">
              <w:rPr>
                <w:rFonts w:cs="Arial"/>
                <w:lang w:val="es-PE"/>
              </w:rPr>
              <w:t>l</w:t>
            </w:r>
            <w:r w:rsidRPr="000666F5">
              <w:rPr>
                <w:rFonts w:cs="Arial"/>
                <w:lang w:val="es-PE"/>
              </w:rPr>
              <w:t xml:space="preserve"> 202</w:t>
            </w:r>
            <w:r>
              <w:rPr>
                <w:rFonts w:cs="Arial"/>
                <w:lang w:val="es-PE"/>
              </w:rPr>
              <w:t>4</w:t>
            </w:r>
          </w:p>
        </w:tc>
      </w:tr>
      <w:tr w:rsidR="000666F5" w:rsidRPr="00353A0E" w14:paraId="64F574DD" w14:textId="77777777" w:rsidTr="00341174">
        <w:tc>
          <w:tcPr>
            <w:tcW w:w="4455" w:type="dxa"/>
            <w:vAlign w:val="center"/>
          </w:tcPr>
          <w:p w14:paraId="70F25B18" w14:textId="77777777" w:rsidR="000666F5" w:rsidRPr="006C2096" w:rsidRDefault="000666F5" w:rsidP="00341174">
            <w:pPr>
              <w:rPr>
                <w:rFonts w:cs="Arial"/>
                <w:bCs/>
                <w:color w:val="0D0D0D" w:themeColor="text1" w:themeTint="F2"/>
              </w:rPr>
            </w:pPr>
            <w:proofErr w:type="spellStart"/>
            <w:r>
              <w:rPr>
                <w:rFonts w:cs="Arial"/>
                <w:bCs/>
                <w:color w:val="0D0D0D" w:themeColor="text1" w:themeTint="F2"/>
              </w:rPr>
              <w:t>Recepción</w:t>
            </w:r>
            <w:proofErr w:type="spellEnd"/>
            <w:r>
              <w:rPr>
                <w:rFonts w:cs="Arial"/>
                <w:bCs/>
                <w:color w:val="0D0D0D" w:themeColor="text1" w:themeTint="F2"/>
              </w:rPr>
              <w:t xml:space="preserve"> de </w:t>
            </w:r>
            <w:proofErr w:type="spellStart"/>
            <w:r>
              <w:rPr>
                <w:rFonts w:cs="Arial"/>
                <w:bCs/>
                <w:color w:val="0D0D0D" w:themeColor="text1" w:themeTint="F2"/>
              </w:rPr>
              <w:t>propuestas</w:t>
            </w:r>
            <w:proofErr w:type="spellEnd"/>
          </w:p>
        </w:tc>
        <w:tc>
          <w:tcPr>
            <w:tcW w:w="3679" w:type="dxa"/>
            <w:shd w:val="clear" w:color="auto" w:fill="auto"/>
            <w:vAlign w:val="center"/>
          </w:tcPr>
          <w:p w14:paraId="1C9D98A3" w14:textId="1AC10D69" w:rsidR="000666F5" w:rsidRPr="000666F5" w:rsidRDefault="000666F5" w:rsidP="00EF6347">
            <w:pPr>
              <w:jc w:val="left"/>
              <w:rPr>
                <w:rFonts w:cs="Arial"/>
                <w:lang w:val="es-PE"/>
              </w:rPr>
            </w:pPr>
            <w:r w:rsidRPr="000666F5">
              <w:rPr>
                <w:rFonts w:cs="Arial"/>
                <w:lang w:val="es-PE"/>
              </w:rPr>
              <w:t xml:space="preserve">Hasta las </w:t>
            </w:r>
            <w:r>
              <w:rPr>
                <w:rFonts w:cs="Arial"/>
                <w:lang w:val="es-PE"/>
              </w:rPr>
              <w:t>24</w:t>
            </w:r>
            <w:r w:rsidRPr="000666F5">
              <w:rPr>
                <w:rFonts w:cs="Arial"/>
                <w:lang w:val="es-PE"/>
              </w:rPr>
              <w:t xml:space="preserve"> horas del </w:t>
            </w:r>
            <w:r w:rsidR="00FA3E4F">
              <w:rPr>
                <w:rFonts w:cs="Arial"/>
                <w:lang w:val="es-PE"/>
              </w:rPr>
              <w:t>2</w:t>
            </w:r>
            <w:r w:rsidR="00B70DAD">
              <w:rPr>
                <w:rFonts w:cs="Arial"/>
                <w:lang w:val="es-PE"/>
              </w:rPr>
              <w:t>9</w:t>
            </w:r>
            <w:r w:rsidRPr="000666F5">
              <w:rPr>
                <w:rFonts w:cs="Arial"/>
                <w:lang w:val="es-PE"/>
              </w:rPr>
              <w:t xml:space="preserve"> de </w:t>
            </w:r>
            <w:r w:rsidR="00C60E87">
              <w:rPr>
                <w:rFonts w:cs="Arial"/>
                <w:lang w:val="es-PE"/>
              </w:rPr>
              <w:t>septiembre,</w:t>
            </w:r>
            <w:r w:rsidRPr="000666F5">
              <w:rPr>
                <w:rFonts w:cs="Arial"/>
                <w:lang w:val="es-PE"/>
              </w:rPr>
              <w:t xml:space="preserve"> 202</w:t>
            </w:r>
            <w:r>
              <w:rPr>
                <w:rFonts w:cs="Arial"/>
                <w:lang w:val="es-PE"/>
              </w:rPr>
              <w:t>4</w:t>
            </w:r>
          </w:p>
        </w:tc>
      </w:tr>
      <w:tr w:rsidR="000666F5" w:rsidRPr="009C29BC" w14:paraId="3A3B0B4C" w14:textId="77777777" w:rsidTr="00341174">
        <w:tc>
          <w:tcPr>
            <w:tcW w:w="4455" w:type="dxa"/>
            <w:vAlign w:val="center"/>
          </w:tcPr>
          <w:p w14:paraId="37911F59" w14:textId="77777777" w:rsidR="000666F5" w:rsidRPr="000666F5" w:rsidRDefault="000666F5" w:rsidP="00341174">
            <w:pPr>
              <w:rPr>
                <w:rFonts w:cs="Arial"/>
                <w:lang w:val="es-PE"/>
              </w:rPr>
            </w:pPr>
            <w:r w:rsidRPr="000666F5">
              <w:rPr>
                <w:rFonts w:cs="Arial"/>
                <w:bCs/>
                <w:color w:val="0D0D0D" w:themeColor="text1" w:themeTint="F2"/>
                <w:lang w:val="es-PE"/>
              </w:rPr>
              <w:t>Revisión de propuestas técnico-económica</w:t>
            </w:r>
          </w:p>
        </w:tc>
        <w:tc>
          <w:tcPr>
            <w:tcW w:w="3679" w:type="dxa"/>
            <w:shd w:val="clear" w:color="auto" w:fill="auto"/>
            <w:vAlign w:val="center"/>
          </w:tcPr>
          <w:p w14:paraId="556C63BC" w14:textId="24DE7061" w:rsidR="000666F5" w:rsidRPr="000666F5" w:rsidRDefault="000666F5" w:rsidP="00EF6347">
            <w:pPr>
              <w:jc w:val="left"/>
              <w:rPr>
                <w:rFonts w:cs="Arial"/>
                <w:lang w:val="es-PE"/>
              </w:rPr>
            </w:pPr>
            <w:r w:rsidRPr="000666F5">
              <w:rPr>
                <w:rFonts w:cs="Arial"/>
                <w:lang w:val="es-PE"/>
              </w:rPr>
              <w:t xml:space="preserve">Del </w:t>
            </w:r>
            <w:r w:rsidR="00B70DAD">
              <w:rPr>
                <w:rFonts w:cs="Arial"/>
                <w:lang w:val="es-PE"/>
              </w:rPr>
              <w:t>30</w:t>
            </w:r>
            <w:r w:rsidR="00FA3E4F">
              <w:rPr>
                <w:rFonts w:cs="Arial"/>
                <w:lang w:val="es-PE"/>
              </w:rPr>
              <w:t xml:space="preserve"> </w:t>
            </w:r>
            <w:r w:rsidR="00EF6347">
              <w:rPr>
                <w:rFonts w:cs="Arial"/>
                <w:lang w:val="es-PE"/>
              </w:rPr>
              <w:t>de septiembre</w:t>
            </w:r>
            <w:r w:rsidR="00C60E87">
              <w:rPr>
                <w:rFonts w:cs="Arial"/>
                <w:lang w:val="es-PE"/>
              </w:rPr>
              <w:t>,</w:t>
            </w:r>
            <w:r w:rsidRPr="000666F5">
              <w:rPr>
                <w:rFonts w:cs="Arial"/>
                <w:lang w:val="es-PE"/>
              </w:rPr>
              <w:t xml:space="preserve"> 202</w:t>
            </w:r>
            <w:r>
              <w:rPr>
                <w:rFonts w:cs="Arial"/>
                <w:lang w:val="es-PE"/>
              </w:rPr>
              <w:t>4</w:t>
            </w:r>
          </w:p>
        </w:tc>
      </w:tr>
      <w:tr w:rsidR="000666F5" w:rsidRPr="00353A0E" w14:paraId="4647BB9B" w14:textId="77777777" w:rsidTr="00341174">
        <w:tc>
          <w:tcPr>
            <w:tcW w:w="4455" w:type="dxa"/>
            <w:vAlign w:val="center"/>
          </w:tcPr>
          <w:p w14:paraId="062D40F3" w14:textId="77777777" w:rsidR="000666F5" w:rsidRPr="000666F5" w:rsidRDefault="000666F5" w:rsidP="00341174">
            <w:pPr>
              <w:rPr>
                <w:rFonts w:cs="Arial"/>
                <w:lang w:val="es-PE"/>
              </w:rPr>
            </w:pPr>
            <w:r w:rsidRPr="000666F5">
              <w:rPr>
                <w:rFonts w:cs="Arial"/>
                <w:bCs/>
                <w:color w:val="0D0D0D" w:themeColor="text1" w:themeTint="F2"/>
                <w:lang w:val="es-PE"/>
              </w:rPr>
              <w:t>Entrevista/Selección de consultor(a)</w:t>
            </w:r>
          </w:p>
        </w:tc>
        <w:tc>
          <w:tcPr>
            <w:tcW w:w="3679" w:type="dxa"/>
            <w:shd w:val="clear" w:color="auto" w:fill="auto"/>
            <w:vAlign w:val="center"/>
          </w:tcPr>
          <w:p w14:paraId="112151B1" w14:textId="2CB31B01" w:rsidR="000666F5" w:rsidRPr="000666F5" w:rsidRDefault="000666F5" w:rsidP="00EF6347">
            <w:pPr>
              <w:jc w:val="left"/>
              <w:rPr>
                <w:rFonts w:cs="Arial"/>
                <w:lang w:val="es-PE"/>
              </w:rPr>
            </w:pPr>
            <w:r w:rsidRPr="000666F5">
              <w:rPr>
                <w:rFonts w:cs="Arial"/>
                <w:lang w:val="es-PE"/>
              </w:rPr>
              <w:t>E</w:t>
            </w:r>
            <w:r>
              <w:rPr>
                <w:rFonts w:cs="Arial"/>
                <w:lang w:val="es-PE"/>
              </w:rPr>
              <w:t xml:space="preserve">ntre el </w:t>
            </w:r>
            <w:r w:rsidR="00B70DAD">
              <w:rPr>
                <w:rFonts w:cs="Arial"/>
                <w:lang w:val="es-PE"/>
              </w:rPr>
              <w:t>01</w:t>
            </w:r>
            <w:r>
              <w:rPr>
                <w:rFonts w:cs="Arial"/>
                <w:lang w:val="es-PE"/>
              </w:rPr>
              <w:t xml:space="preserve"> </w:t>
            </w:r>
            <w:r w:rsidR="00B70DAD">
              <w:rPr>
                <w:rFonts w:cs="Arial"/>
                <w:lang w:val="es-PE"/>
              </w:rPr>
              <w:t xml:space="preserve">y 02 </w:t>
            </w:r>
            <w:r>
              <w:rPr>
                <w:rFonts w:cs="Arial"/>
                <w:lang w:val="es-PE"/>
              </w:rPr>
              <w:t xml:space="preserve">de </w:t>
            </w:r>
            <w:r w:rsidR="00B70DAD">
              <w:rPr>
                <w:rFonts w:cs="Arial"/>
                <w:lang w:val="es-PE"/>
              </w:rPr>
              <w:t>octubre</w:t>
            </w:r>
            <w:r w:rsidR="00C60E87">
              <w:rPr>
                <w:rFonts w:cs="Arial"/>
                <w:lang w:val="es-PE"/>
              </w:rPr>
              <w:t xml:space="preserve">, </w:t>
            </w:r>
            <w:r w:rsidRPr="000666F5">
              <w:rPr>
                <w:rFonts w:cs="Arial"/>
                <w:lang w:val="es-PE"/>
              </w:rPr>
              <w:t>202</w:t>
            </w:r>
            <w:r>
              <w:rPr>
                <w:rFonts w:cs="Arial"/>
                <w:lang w:val="es-PE"/>
              </w:rPr>
              <w:t>4</w:t>
            </w:r>
          </w:p>
        </w:tc>
      </w:tr>
    </w:tbl>
    <w:p w14:paraId="7EB04A00" w14:textId="082B29FC" w:rsidR="000666F5" w:rsidRPr="00E1075B" w:rsidRDefault="000666F5" w:rsidP="00353A0E">
      <w:pPr>
        <w:pStyle w:val="Ttulo2"/>
        <w:numPr>
          <w:ilvl w:val="0"/>
          <w:numId w:val="33"/>
        </w:numPr>
        <w:rPr>
          <w:lang w:val="es-PE"/>
        </w:rPr>
      </w:pPr>
      <w:r w:rsidRPr="00E1075B">
        <w:rPr>
          <w:lang w:val="es-PE"/>
        </w:rPr>
        <w:t xml:space="preserve">PRESENTACION DE DOCUMENTOS Y PLAZO PARA POSTULAR </w:t>
      </w:r>
    </w:p>
    <w:p w14:paraId="6C57A7F7" w14:textId="77777777" w:rsidR="000666F5" w:rsidRDefault="000666F5" w:rsidP="000666F5">
      <w:pPr>
        <w:spacing w:after="0" w:line="240" w:lineRule="auto"/>
        <w:rPr>
          <w:rFonts w:cs="Arial"/>
          <w:lang w:val="es-PE"/>
        </w:rPr>
      </w:pPr>
      <w:r w:rsidRPr="000666F5">
        <w:rPr>
          <w:rFonts w:cs="Arial"/>
          <w:lang w:val="es-PE"/>
        </w:rPr>
        <w:t>Los (las) postores (as) a la consultoría deben presentar la siguiente documentación:</w:t>
      </w:r>
    </w:p>
    <w:p w14:paraId="55026F3A" w14:textId="77777777" w:rsidR="000666F5" w:rsidRDefault="000666F5" w:rsidP="000666F5">
      <w:pPr>
        <w:pStyle w:val="Prrafodelista"/>
        <w:numPr>
          <w:ilvl w:val="0"/>
          <w:numId w:val="26"/>
        </w:numPr>
        <w:spacing w:after="0" w:line="240" w:lineRule="auto"/>
        <w:rPr>
          <w:rFonts w:cs="Arial"/>
          <w:lang w:val="es-PE"/>
        </w:rPr>
      </w:pPr>
      <w:r w:rsidRPr="000666F5">
        <w:rPr>
          <w:rFonts w:cs="Arial"/>
          <w:lang w:val="es-PE"/>
        </w:rPr>
        <w:t>Una propuesta técnica sobre cómo llevaría a cabo esta consultoría, incidiendo en la parte metodológica y un índice referencial del informe.</w:t>
      </w:r>
    </w:p>
    <w:p w14:paraId="2CF04772" w14:textId="315C7B07" w:rsidR="000666F5" w:rsidRPr="000666F5" w:rsidRDefault="000666F5" w:rsidP="000666F5">
      <w:pPr>
        <w:pStyle w:val="Prrafodelista"/>
        <w:numPr>
          <w:ilvl w:val="0"/>
          <w:numId w:val="26"/>
        </w:numPr>
        <w:spacing w:after="0" w:line="240" w:lineRule="auto"/>
        <w:rPr>
          <w:rFonts w:cs="Arial"/>
          <w:lang w:val="es-PE"/>
        </w:rPr>
      </w:pPr>
      <w:r w:rsidRPr="000666F5">
        <w:rPr>
          <w:rFonts w:cs="Arial"/>
          <w:lang w:val="es-PE"/>
        </w:rPr>
        <w:t>Una propuesta económica con desagregado de los principales rubros.</w:t>
      </w:r>
      <w:r w:rsidRPr="000666F5">
        <w:rPr>
          <w:lang w:val="es-PE"/>
        </w:rPr>
        <w:t xml:space="preserve"> A todo costo, que incluye gastos de movilidad y viáticos del consultor, y los impuestos de Ley. </w:t>
      </w:r>
    </w:p>
    <w:p w14:paraId="18F1BA68" w14:textId="29BA1CFC" w:rsidR="000666F5" w:rsidRPr="000666F5" w:rsidRDefault="000666F5" w:rsidP="000666F5">
      <w:pPr>
        <w:pStyle w:val="Prrafodelista"/>
        <w:numPr>
          <w:ilvl w:val="0"/>
          <w:numId w:val="26"/>
        </w:numPr>
        <w:spacing w:after="0" w:line="240" w:lineRule="auto"/>
        <w:rPr>
          <w:rFonts w:cs="Arial"/>
          <w:lang w:val="es-PE"/>
        </w:rPr>
      </w:pPr>
      <w:r w:rsidRPr="000666F5">
        <w:rPr>
          <w:rFonts w:cs="Arial"/>
          <w:lang w:val="es-PE"/>
        </w:rPr>
        <w:t>Perfil profesional (no mayor de 5 páginas) haciendo referencia a la experiencia en consultorías del mismo tipo o similares a está</w:t>
      </w:r>
      <w:r w:rsidR="00FA3E4F">
        <w:rPr>
          <w:rFonts w:cs="Arial"/>
          <w:lang w:val="es-PE"/>
        </w:rPr>
        <w:t xml:space="preserve">, debe presentar la documentación necesaria para verificarla validez de este. </w:t>
      </w:r>
    </w:p>
    <w:p w14:paraId="0C88E108" w14:textId="77777777" w:rsidR="000666F5" w:rsidRPr="000666F5" w:rsidRDefault="000666F5" w:rsidP="000666F5">
      <w:pPr>
        <w:pStyle w:val="Prrafodelista"/>
        <w:numPr>
          <w:ilvl w:val="0"/>
          <w:numId w:val="26"/>
        </w:numPr>
        <w:spacing w:after="0" w:line="240" w:lineRule="auto"/>
        <w:rPr>
          <w:rFonts w:cs="Arial"/>
          <w:lang w:val="es-PE"/>
        </w:rPr>
      </w:pPr>
      <w:r w:rsidRPr="000666F5">
        <w:rPr>
          <w:rFonts w:cs="Arial"/>
          <w:bCs/>
          <w:color w:val="000000" w:themeColor="text1"/>
          <w:lang w:val="es-PE"/>
        </w:rPr>
        <w:lastRenderedPageBreak/>
        <w:t>Referencias de trabajos similares realizados relacionados con el servicio a contratar (nombre de la/s institución, referencia de personas y números de teléfono a contactar)</w:t>
      </w:r>
    </w:p>
    <w:p w14:paraId="3F455131" w14:textId="77777777" w:rsidR="000666F5" w:rsidRDefault="000666F5" w:rsidP="000666F5">
      <w:pPr>
        <w:spacing w:after="0" w:line="240" w:lineRule="auto"/>
        <w:rPr>
          <w:rFonts w:cs="Arial"/>
          <w:lang w:val="es-PE"/>
        </w:rPr>
      </w:pPr>
    </w:p>
    <w:p w14:paraId="6FD08D36" w14:textId="7673CC83" w:rsidR="000666F5" w:rsidRPr="000666F5" w:rsidRDefault="000666F5" w:rsidP="000666F5">
      <w:pPr>
        <w:spacing w:after="0" w:line="240" w:lineRule="auto"/>
        <w:rPr>
          <w:rFonts w:cs="Arial"/>
          <w:lang w:val="es-PE"/>
        </w:rPr>
      </w:pPr>
      <w:r w:rsidRPr="000666F5">
        <w:rPr>
          <w:rFonts w:cs="Arial"/>
          <w:lang w:val="es-PE"/>
        </w:rPr>
        <w:t xml:space="preserve">Plazo para postular:  Hasta las 24 horas </w:t>
      </w:r>
      <w:r w:rsidR="00EF6347">
        <w:rPr>
          <w:rFonts w:cs="Arial"/>
          <w:lang w:val="es-PE"/>
        </w:rPr>
        <w:t>del</w:t>
      </w:r>
      <w:r w:rsidR="00C60E87">
        <w:rPr>
          <w:rFonts w:cs="Arial"/>
          <w:lang w:val="es-PE"/>
        </w:rPr>
        <w:t xml:space="preserve"> </w:t>
      </w:r>
      <w:r w:rsidR="00FA3E4F">
        <w:rPr>
          <w:rFonts w:cs="Arial"/>
          <w:lang w:val="es-PE"/>
        </w:rPr>
        <w:t>2</w:t>
      </w:r>
      <w:r w:rsidR="00B70DAD">
        <w:rPr>
          <w:rFonts w:cs="Arial"/>
          <w:lang w:val="es-PE"/>
        </w:rPr>
        <w:t>9</w:t>
      </w:r>
      <w:r w:rsidR="00EF6347" w:rsidRPr="000666F5">
        <w:rPr>
          <w:rFonts w:cs="Arial"/>
          <w:lang w:val="es-PE"/>
        </w:rPr>
        <w:t xml:space="preserve"> de </w:t>
      </w:r>
      <w:r w:rsidR="00FA3E4F">
        <w:rPr>
          <w:rFonts w:cs="Arial"/>
          <w:lang w:val="es-PE"/>
        </w:rPr>
        <w:t>septiembre</w:t>
      </w:r>
      <w:r w:rsidR="00FA3E4F" w:rsidRPr="000666F5">
        <w:rPr>
          <w:rFonts w:cs="Arial"/>
          <w:lang w:val="es-PE"/>
        </w:rPr>
        <w:t xml:space="preserve"> </w:t>
      </w:r>
      <w:r w:rsidR="00EF6347" w:rsidRPr="000666F5">
        <w:rPr>
          <w:rFonts w:cs="Arial"/>
          <w:lang w:val="es-PE"/>
        </w:rPr>
        <w:t>de 202</w:t>
      </w:r>
      <w:r w:rsidR="00EF6347">
        <w:rPr>
          <w:rFonts w:cs="Arial"/>
          <w:lang w:val="es-PE"/>
        </w:rPr>
        <w:t>4</w:t>
      </w:r>
    </w:p>
    <w:p w14:paraId="702BF1FF" w14:textId="77777777" w:rsidR="000666F5" w:rsidRPr="000666F5" w:rsidRDefault="000666F5" w:rsidP="000666F5">
      <w:pPr>
        <w:spacing w:after="0" w:line="240" w:lineRule="auto"/>
        <w:rPr>
          <w:rFonts w:cs="Arial"/>
          <w:lang w:val="es-PE"/>
        </w:rPr>
      </w:pPr>
    </w:p>
    <w:p w14:paraId="761134AA" w14:textId="687BF88C" w:rsidR="000666F5" w:rsidRDefault="009C7A5F" w:rsidP="00A17D87">
      <w:pPr>
        <w:rPr>
          <w:lang w:val="es-PE"/>
        </w:rPr>
      </w:pPr>
      <w:r>
        <w:rPr>
          <w:lang w:val="es-PE"/>
        </w:rPr>
        <w:t>Los documentos se enviarán en PDF por correo electrónico</w:t>
      </w:r>
      <w:r w:rsidR="006E26CF">
        <w:rPr>
          <w:lang w:val="es-PE"/>
        </w:rPr>
        <w:t xml:space="preserve"> a</w:t>
      </w:r>
      <w:r>
        <w:rPr>
          <w:lang w:val="es-PE"/>
        </w:rPr>
        <w:t xml:space="preserve">: </w:t>
      </w:r>
    </w:p>
    <w:p w14:paraId="51152870" w14:textId="3E7DD01E" w:rsidR="00A17D87" w:rsidRPr="00FA3E4F" w:rsidRDefault="00000000" w:rsidP="00E1075B">
      <w:pPr>
        <w:pStyle w:val="Prrafodelista"/>
        <w:numPr>
          <w:ilvl w:val="0"/>
          <w:numId w:val="5"/>
        </w:numPr>
        <w:rPr>
          <w:rStyle w:val="Hipervnculo"/>
          <w:color w:val="auto"/>
          <w:u w:val="none"/>
          <w:lang w:val="es-PE"/>
        </w:rPr>
      </w:pPr>
      <w:hyperlink r:id="rId8" w:history="1">
        <w:r w:rsidR="00E1075B" w:rsidRPr="00DE019E">
          <w:rPr>
            <w:rStyle w:val="Hipervnculo"/>
            <w:lang w:val="es-PE"/>
          </w:rPr>
          <w:t>maria@predes.org.pe</w:t>
        </w:r>
      </w:hyperlink>
    </w:p>
    <w:p w14:paraId="402B3CDF" w14:textId="63D9FD41" w:rsidR="00FA3E4F" w:rsidRPr="00E1075B" w:rsidRDefault="00FA3E4F" w:rsidP="00E1075B">
      <w:pPr>
        <w:pStyle w:val="Prrafodelista"/>
        <w:numPr>
          <w:ilvl w:val="0"/>
          <w:numId w:val="5"/>
        </w:numPr>
        <w:rPr>
          <w:lang w:val="es-PE"/>
        </w:rPr>
      </w:pPr>
      <w:r>
        <w:rPr>
          <w:rStyle w:val="Hipervnculo"/>
          <w:lang w:val="es-PE"/>
        </w:rPr>
        <w:t>felipe@predes.org.pe</w:t>
      </w:r>
    </w:p>
    <w:p w14:paraId="36EE4FB6" w14:textId="3967B625" w:rsidR="00911229" w:rsidRDefault="00911229" w:rsidP="00DB06F4">
      <w:pPr>
        <w:rPr>
          <w:rFonts w:cstheme="minorHAnsi"/>
          <w:lang w:val="es-PE"/>
        </w:rPr>
      </w:pPr>
    </w:p>
    <w:p w14:paraId="71F77A10" w14:textId="4AD01A9E" w:rsidR="00AA442E" w:rsidRPr="00846210" w:rsidRDefault="00911229" w:rsidP="00AA442E">
      <w:pPr>
        <w:rPr>
          <w:color w:val="000000" w:themeColor="text1"/>
          <w:lang w:val="es-PE"/>
        </w:rPr>
      </w:pPr>
      <w:r w:rsidRPr="00846210">
        <w:rPr>
          <w:rFonts w:cstheme="minorHAnsi"/>
          <w:color w:val="000000" w:themeColor="text1"/>
          <w:lang w:val="es-PE"/>
        </w:rPr>
        <w:t xml:space="preserve">Lima, </w:t>
      </w:r>
      <w:r w:rsidR="00B70DAD">
        <w:rPr>
          <w:rFonts w:cstheme="minorHAnsi"/>
          <w:color w:val="000000" w:themeColor="text1"/>
          <w:lang w:val="es-PE"/>
        </w:rPr>
        <w:t>20</w:t>
      </w:r>
      <w:r w:rsidR="00FA3E4F">
        <w:rPr>
          <w:rFonts w:cstheme="minorHAnsi"/>
          <w:color w:val="000000" w:themeColor="text1"/>
          <w:lang w:val="es-PE"/>
        </w:rPr>
        <w:t xml:space="preserve"> de septiembre</w:t>
      </w:r>
      <w:r w:rsidR="00734139" w:rsidRPr="00846210">
        <w:rPr>
          <w:rFonts w:cstheme="minorHAnsi"/>
          <w:color w:val="000000" w:themeColor="text1"/>
          <w:lang w:val="es-PE"/>
        </w:rPr>
        <w:t xml:space="preserve"> </w:t>
      </w:r>
      <w:r w:rsidRPr="00846210">
        <w:rPr>
          <w:rFonts w:cstheme="minorHAnsi"/>
          <w:color w:val="000000" w:themeColor="text1"/>
          <w:lang w:val="es-PE"/>
        </w:rPr>
        <w:t>de</w:t>
      </w:r>
      <w:r w:rsidR="00EF6347">
        <w:rPr>
          <w:rFonts w:cstheme="minorHAnsi"/>
          <w:color w:val="000000" w:themeColor="text1"/>
          <w:lang w:val="es-PE"/>
        </w:rPr>
        <w:t>l</w:t>
      </w:r>
      <w:r w:rsidRPr="00846210">
        <w:rPr>
          <w:rFonts w:cstheme="minorHAnsi"/>
          <w:color w:val="000000" w:themeColor="text1"/>
          <w:lang w:val="es-PE"/>
        </w:rPr>
        <w:t xml:space="preserve"> 2024.</w:t>
      </w:r>
    </w:p>
    <w:sectPr w:rsidR="00AA442E" w:rsidRPr="00846210" w:rsidSect="007F138D">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B0890" w14:textId="77777777" w:rsidR="00970ED4" w:rsidRDefault="00970ED4" w:rsidP="00A770E7">
      <w:pPr>
        <w:spacing w:after="0" w:line="240" w:lineRule="auto"/>
      </w:pPr>
      <w:r>
        <w:separator/>
      </w:r>
    </w:p>
  </w:endnote>
  <w:endnote w:type="continuationSeparator" w:id="0">
    <w:p w14:paraId="055C5BE4" w14:textId="77777777" w:rsidR="00970ED4" w:rsidRDefault="00970ED4" w:rsidP="00A77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s-ES"/>
      </w:rPr>
      <w:id w:val="-648518664"/>
      <w:docPartObj>
        <w:docPartGallery w:val="Page Numbers (Bottom of Page)"/>
        <w:docPartUnique/>
      </w:docPartObj>
    </w:sdtPr>
    <w:sdtContent>
      <w:p w14:paraId="319CC7F8" w14:textId="1179F14A" w:rsidR="00846210" w:rsidRDefault="00BF2EFB">
        <w:pPr>
          <w:pStyle w:val="Piedepgina"/>
          <w:jc w:val="right"/>
        </w:pPr>
        <w:r>
          <w:rPr>
            <w:rFonts w:cs="Arial"/>
            <w:b/>
            <w:noProof/>
            <w:kern w:val="0"/>
            <w:lang w:val="es-PE"/>
          </w:rPr>
          <w:drawing>
            <wp:anchor distT="0" distB="0" distL="114300" distR="114300" simplePos="0" relativeHeight="251662336" behindDoc="0" locked="0" layoutInCell="1" allowOverlap="1" wp14:anchorId="0E2A6CF1" wp14:editId="6298C7E9">
              <wp:simplePos x="0" y="0"/>
              <wp:positionH relativeFrom="margin">
                <wp:align>center</wp:align>
              </wp:positionH>
              <wp:positionV relativeFrom="paragraph">
                <wp:posOffset>7620</wp:posOffset>
              </wp:positionV>
              <wp:extent cx="3408836" cy="644167"/>
              <wp:effectExtent l="0" t="0" r="1270" b="3810"/>
              <wp:wrapNone/>
              <wp:docPr id="180448994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00643" name="Imagen 84100643"/>
                      <pic:cNvPicPr/>
                    </pic:nvPicPr>
                    <pic:blipFill>
                      <a:blip r:embed="rId1">
                        <a:extLst>
                          <a:ext uri="{28A0092B-C50C-407E-A947-70E740481C1C}">
                            <a14:useLocalDpi xmlns:a14="http://schemas.microsoft.com/office/drawing/2010/main" val="0"/>
                          </a:ext>
                        </a:extLst>
                      </a:blip>
                      <a:stretch>
                        <a:fillRect/>
                      </a:stretch>
                    </pic:blipFill>
                    <pic:spPr>
                      <a:xfrm>
                        <a:off x="0" y="0"/>
                        <a:ext cx="3408836" cy="644167"/>
                      </a:xfrm>
                      <a:prstGeom prst="rect">
                        <a:avLst/>
                      </a:prstGeom>
                    </pic:spPr>
                  </pic:pic>
                </a:graphicData>
              </a:graphic>
              <wp14:sizeRelH relativeFrom="margin">
                <wp14:pctWidth>0</wp14:pctWidth>
              </wp14:sizeRelH>
              <wp14:sizeRelV relativeFrom="margin">
                <wp14:pctHeight>0</wp14:pctHeight>
              </wp14:sizeRelV>
            </wp:anchor>
          </w:drawing>
        </w:r>
        <w:r w:rsidR="00846210" w:rsidRPr="00846210">
          <w:rPr>
            <w:sz w:val="20"/>
            <w:szCs w:val="20"/>
            <w:lang w:val="es-ES"/>
          </w:rPr>
          <w:t xml:space="preserve">Página | </w:t>
        </w:r>
        <w:r w:rsidR="00846210" w:rsidRPr="00846210">
          <w:rPr>
            <w:sz w:val="20"/>
            <w:szCs w:val="20"/>
          </w:rPr>
          <w:fldChar w:fldCharType="begin"/>
        </w:r>
        <w:r w:rsidR="00846210" w:rsidRPr="00846210">
          <w:rPr>
            <w:sz w:val="20"/>
            <w:szCs w:val="20"/>
          </w:rPr>
          <w:instrText>PAGE   \* MERGEFORMAT</w:instrText>
        </w:r>
        <w:r w:rsidR="00846210" w:rsidRPr="00846210">
          <w:rPr>
            <w:sz w:val="20"/>
            <w:szCs w:val="20"/>
          </w:rPr>
          <w:fldChar w:fldCharType="separate"/>
        </w:r>
        <w:r w:rsidR="00846210" w:rsidRPr="00846210">
          <w:rPr>
            <w:sz w:val="20"/>
            <w:szCs w:val="20"/>
            <w:lang w:val="es-ES"/>
          </w:rPr>
          <w:t>2</w:t>
        </w:r>
        <w:r w:rsidR="00846210" w:rsidRPr="00846210">
          <w:rPr>
            <w:sz w:val="20"/>
            <w:szCs w:val="20"/>
          </w:rPr>
          <w:fldChar w:fldCharType="end"/>
        </w:r>
        <w:r w:rsidR="00846210">
          <w:rPr>
            <w:lang w:val="es-ES"/>
          </w:rPr>
          <w:t xml:space="preserve"> </w:t>
        </w:r>
      </w:p>
    </w:sdtContent>
  </w:sdt>
  <w:p w14:paraId="4DE47C66" w14:textId="04EBD634" w:rsidR="00846210" w:rsidRDefault="008462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EB20E" w14:textId="77777777" w:rsidR="00970ED4" w:rsidRDefault="00970ED4" w:rsidP="00A770E7">
      <w:pPr>
        <w:spacing w:after="0" w:line="240" w:lineRule="auto"/>
      </w:pPr>
      <w:r>
        <w:separator/>
      </w:r>
    </w:p>
  </w:footnote>
  <w:footnote w:type="continuationSeparator" w:id="0">
    <w:p w14:paraId="3A46B630" w14:textId="77777777" w:rsidR="00970ED4" w:rsidRDefault="00970ED4" w:rsidP="00A770E7">
      <w:pPr>
        <w:spacing w:after="0" w:line="240" w:lineRule="auto"/>
      </w:pPr>
      <w:r>
        <w:continuationSeparator/>
      </w:r>
    </w:p>
  </w:footnote>
  <w:footnote w:id="1">
    <w:p w14:paraId="525977A8" w14:textId="77777777" w:rsidR="00546ED2" w:rsidRPr="00EB7A60" w:rsidRDefault="00546ED2" w:rsidP="00546ED2">
      <w:pPr>
        <w:pStyle w:val="Textonotapie"/>
        <w:rPr>
          <w:lang w:val="es-MX"/>
        </w:rPr>
      </w:pPr>
      <w:r>
        <w:rPr>
          <w:rStyle w:val="Refdenotaalpie"/>
        </w:rPr>
        <w:footnoteRef/>
      </w:r>
      <w:r w:rsidRPr="00EB7A60">
        <w:rPr>
          <w:lang w:val="es-PE"/>
        </w:rPr>
        <w:t xml:space="preserve"> </w:t>
      </w:r>
      <w:r>
        <w:rPr>
          <w:lang w:val="es-MX"/>
        </w:rPr>
        <w:t>Funcionarios públicos en este caso, se refiere a personal técnico que ocupa cargos y toman decisiones, sean contratado o permanente, en las áreas municipales de interés del proyecto.</w:t>
      </w:r>
    </w:p>
  </w:footnote>
  <w:footnote w:id="2">
    <w:p w14:paraId="7A20F780" w14:textId="7A840FC0" w:rsidR="00F05427" w:rsidRPr="00795C70" w:rsidRDefault="00F05427">
      <w:pPr>
        <w:pStyle w:val="Textonotapie"/>
        <w:rPr>
          <w:lang w:val="es-MX"/>
        </w:rPr>
      </w:pPr>
      <w:r>
        <w:rPr>
          <w:rStyle w:val="Refdenotaalpie"/>
        </w:rPr>
        <w:footnoteRef/>
      </w:r>
      <w:r w:rsidRPr="00795C70">
        <w:rPr>
          <w:lang w:val="es-PE"/>
        </w:rPr>
        <w:t xml:space="preserve"> </w:t>
      </w:r>
      <w:r w:rsidR="00C97EC4">
        <w:rPr>
          <w:lang w:val="es-PE"/>
        </w:rPr>
        <w:t>Siete</w:t>
      </w:r>
      <w:r>
        <w:rPr>
          <w:lang w:val="es-MX"/>
        </w:rPr>
        <w:t xml:space="preserve"> procesos de la gestión del riesgo de desastres: estimación del riesgo, prevención de </w:t>
      </w:r>
      <w:r w:rsidR="003353E9">
        <w:rPr>
          <w:lang w:val="es-MX"/>
        </w:rPr>
        <w:t xml:space="preserve">nuevos </w:t>
      </w:r>
      <w:r>
        <w:rPr>
          <w:lang w:val="es-MX"/>
        </w:rPr>
        <w:t>riesgos, reducción de</w:t>
      </w:r>
      <w:r w:rsidR="003353E9">
        <w:rPr>
          <w:lang w:val="es-MX"/>
        </w:rPr>
        <w:t>l riesgo ya existente, preparación para desastres, respuesta ante desastres, rehabilitación posterior al desastre y reconstrucción de un desastre.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tblGrid>
    <w:tr w:rsidR="00C6136C" w14:paraId="45E6CAFF" w14:textId="77777777" w:rsidTr="00A770E7">
      <w:trPr>
        <w:trHeight w:val="983"/>
      </w:trPr>
      <w:tc>
        <w:tcPr>
          <w:tcW w:w="2832" w:type="dxa"/>
        </w:tcPr>
        <w:p w14:paraId="7BF6CB6B" w14:textId="6870F801" w:rsidR="00C6136C" w:rsidRDefault="00C6136C" w:rsidP="0057185D">
          <w:pPr>
            <w:pStyle w:val="Encabezado"/>
            <w:jc w:val="center"/>
          </w:pPr>
        </w:p>
      </w:tc>
    </w:tr>
  </w:tbl>
  <w:p w14:paraId="33FA19FD" w14:textId="66854907" w:rsidR="00A770E7" w:rsidRPr="00A770E7" w:rsidRDefault="00E1075B" w:rsidP="00A770E7">
    <w:pPr>
      <w:pStyle w:val="Encabezado"/>
    </w:pPr>
    <w:r>
      <w:rPr>
        <w:noProof/>
      </w:rPr>
      <w:drawing>
        <wp:anchor distT="0" distB="0" distL="114300" distR="114300" simplePos="0" relativeHeight="251663360" behindDoc="0" locked="0" layoutInCell="1" allowOverlap="1" wp14:anchorId="174BC826" wp14:editId="54CE6D23">
          <wp:simplePos x="0" y="0"/>
          <wp:positionH relativeFrom="margin">
            <wp:align>center</wp:align>
          </wp:positionH>
          <wp:positionV relativeFrom="paragraph">
            <wp:posOffset>-1073150</wp:posOffset>
          </wp:positionV>
          <wp:extent cx="3832860" cy="1228192"/>
          <wp:effectExtent l="0" t="0" r="0" b="0"/>
          <wp:wrapNone/>
          <wp:docPr id="54533006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30064" name="Imagen 545330064"/>
                  <pic:cNvPicPr/>
                </pic:nvPicPr>
                <pic:blipFill>
                  <a:blip r:embed="rId1">
                    <a:extLst>
                      <a:ext uri="{28A0092B-C50C-407E-A947-70E740481C1C}">
                        <a14:useLocalDpi xmlns:a14="http://schemas.microsoft.com/office/drawing/2010/main" val="0"/>
                      </a:ext>
                    </a:extLst>
                  </a:blip>
                  <a:stretch>
                    <a:fillRect/>
                  </a:stretch>
                </pic:blipFill>
                <pic:spPr>
                  <a:xfrm>
                    <a:off x="0" y="0"/>
                    <a:ext cx="3832860" cy="12281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7A1"/>
    <w:multiLevelType w:val="hybridMultilevel"/>
    <w:tmpl w:val="99C82AB6"/>
    <w:lvl w:ilvl="0" w:tplc="280A0019">
      <w:start w:val="15"/>
      <w:numFmt w:val="lowerLetter"/>
      <w:lvlText w:val="%1."/>
      <w:lvlJc w:val="left"/>
      <w:pPr>
        <w:ind w:left="360" w:hanging="360"/>
      </w:pPr>
      <w:rPr>
        <w:rFonts w:hint="default"/>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8293767"/>
    <w:multiLevelType w:val="multilevel"/>
    <w:tmpl w:val="5E7C1B98"/>
    <w:lvl w:ilvl="0">
      <w:start w:val="1"/>
      <w:numFmt w:val="decimal"/>
      <w:lvlText w:val="%1."/>
      <w:lvlJc w:val="left"/>
      <w:pPr>
        <w:ind w:left="-360" w:hanging="360"/>
      </w:pPr>
      <w:rPr>
        <w:rFonts w:hint="default"/>
      </w:rPr>
    </w:lvl>
    <w:lvl w:ilvl="1">
      <w:start w:val="1"/>
      <w:numFmt w:val="decimal"/>
      <w:isLgl/>
      <w:lvlText w:val="%1.%2."/>
      <w:lvlJc w:val="left"/>
      <w:pPr>
        <w:ind w:left="0" w:hanging="720"/>
      </w:pPr>
      <w:rPr>
        <w:rFonts w:hint="default"/>
      </w:rPr>
    </w:lvl>
    <w:lvl w:ilvl="2">
      <w:start w:val="1"/>
      <w:numFmt w:val="decimal"/>
      <w:isLgl/>
      <w:lvlText w:val="%1.%2.%3."/>
      <w:lvlJc w:val="left"/>
      <w:pPr>
        <w:ind w:left="0" w:hanging="720"/>
      </w:pPr>
      <w:rPr>
        <w:rFonts w:hint="default"/>
      </w:rPr>
    </w:lvl>
    <w:lvl w:ilvl="3">
      <w:start w:val="1"/>
      <w:numFmt w:val="decimal"/>
      <w:isLgl/>
      <w:lvlText w:val="%1.%2.%3.%4."/>
      <w:lvlJc w:val="left"/>
      <w:pPr>
        <w:ind w:left="360" w:hanging="1080"/>
      </w:pPr>
      <w:rPr>
        <w:rFonts w:hint="default"/>
      </w:rPr>
    </w:lvl>
    <w:lvl w:ilvl="4">
      <w:start w:val="1"/>
      <w:numFmt w:val="decimal"/>
      <w:isLgl/>
      <w:lvlText w:val="%1.%2.%3.%4.%5."/>
      <w:lvlJc w:val="left"/>
      <w:pPr>
        <w:ind w:left="360" w:hanging="1080"/>
      </w:pPr>
      <w:rPr>
        <w:rFonts w:hint="default"/>
      </w:rPr>
    </w:lvl>
    <w:lvl w:ilvl="5">
      <w:start w:val="1"/>
      <w:numFmt w:val="decimal"/>
      <w:isLgl/>
      <w:lvlText w:val="%1.%2.%3.%4.%5.%6."/>
      <w:lvlJc w:val="left"/>
      <w:pPr>
        <w:ind w:left="720" w:hanging="1440"/>
      </w:pPr>
      <w:rPr>
        <w:rFonts w:hint="default"/>
      </w:rPr>
    </w:lvl>
    <w:lvl w:ilvl="6">
      <w:start w:val="1"/>
      <w:numFmt w:val="decimal"/>
      <w:isLgl/>
      <w:lvlText w:val="%1.%2.%3.%4.%5.%6.%7."/>
      <w:lvlJc w:val="left"/>
      <w:pPr>
        <w:ind w:left="720" w:hanging="1440"/>
      </w:pPr>
      <w:rPr>
        <w:rFonts w:hint="default"/>
      </w:rPr>
    </w:lvl>
    <w:lvl w:ilvl="7">
      <w:start w:val="1"/>
      <w:numFmt w:val="decimal"/>
      <w:isLgl/>
      <w:lvlText w:val="%1.%2.%3.%4.%5.%6.%7.%8."/>
      <w:lvlJc w:val="left"/>
      <w:pPr>
        <w:ind w:left="1080" w:hanging="1800"/>
      </w:pPr>
      <w:rPr>
        <w:rFonts w:hint="default"/>
      </w:rPr>
    </w:lvl>
    <w:lvl w:ilvl="8">
      <w:start w:val="1"/>
      <w:numFmt w:val="decimal"/>
      <w:isLgl/>
      <w:lvlText w:val="%1.%2.%3.%4.%5.%6.%7.%8.%9."/>
      <w:lvlJc w:val="left"/>
      <w:pPr>
        <w:ind w:left="1080" w:hanging="1800"/>
      </w:pPr>
      <w:rPr>
        <w:rFonts w:hint="default"/>
      </w:rPr>
    </w:lvl>
  </w:abstractNum>
  <w:abstractNum w:abstractNumId="2" w15:restartNumberingAfterBreak="0">
    <w:nsid w:val="12475774"/>
    <w:multiLevelType w:val="hybridMultilevel"/>
    <w:tmpl w:val="461E3C40"/>
    <w:lvl w:ilvl="0" w:tplc="F328F902">
      <w:start w:val="2"/>
      <w:numFmt w:val="bullet"/>
      <w:lvlText w:val=""/>
      <w:lvlJc w:val="left"/>
      <w:pPr>
        <w:ind w:left="360" w:hanging="360"/>
      </w:pPr>
      <w:rPr>
        <w:rFonts w:ascii="Symbol" w:eastAsiaTheme="minorHAnsi" w:hAnsi="Symbol"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14720733"/>
    <w:multiLevelType w:val="multilevel"/>
    <w:tmpl w:val="B52E3390"/>
    <w:lvl w:ilvl="0">
      <w:start w:val="5"/>
      <w:numFmt w:val="decimal"/>
      <w:lvlText w:val="%1"/>
      <w:lvlJc w:val="left"/>
      <w:pPr>
        <w:ind w:left="841" w:hanging="721"/>
      </w:pPr>
      <w:rPr>
        <w:rFonts w:hint="default"/>
        <w:lang w:val="es-ES" w:eastAsia="en-US" w:bidi="ar-SA"/>
      </w:rPr>
    </w:lvl>
    <w:lvl w:ilvl="1">
      <w:start w:val="1"/>
      <w:numFmt w:val="decimal"/>
      <w:lvlText w:val="%1.%2."/>
      <w:lvlJc w:val="left"/>
      <w:pPr>
        <w:ind w:left="841" w:hanging="721"/>
      </w:pPr>
      <w:rPr>
        <w:rFonts w:ascii="Arial" w:eastAsia="Arial" w:hAnsi="Arial" w:cs="Arial" w:hint="default"/>
        <w:b/>
        <w:bCs/>
        <w:i w:val="0"/>
        <w:iCs w:val="0"/>
        <w:spacing w:val="-2"/>
        <w:w w:val="99"/>
        <w:sz w:val="22"/>
        <w:szCs w:val="22"/>
        <w:lang w:val="es-ES" w:eastAsia="en-US" w:bidi="ar-SA"/>
      </w:rPr>
    </w:lvl>
    <w:lvl w:ilvl="2">
      <w:numFmt w:val="bullet"/>
      <w:lvlText w:val=""/>
      <w:lvlJc w:val="left"/>
      <w:pPr>
        <w:ind w:left="480" w:hanging="360"/>
      </w:pPr>
      <w:rPr>
        <w:rFonts w:ascii="Wingdings" w:eastAsia="Wingdings" w:hAnsi="Wingdings" w:cs="Wingdings" w:hint="default"/>
        <w:b w:val="0"/>
        <w:bCs w:val="0"/>
        <w:i w:val="0"/>
        <w:iCs w:val="0"/>
        <w:w w:val="100"/>
        <w:sz w:val="22"/>
        <w:szCs w:val="22"/>
        <w:lang w:val="es-ES" w:eastAsia="en-US" w:bidi="ar-SA"/>
      </w:rPr>
    </w:lvl>
    <w:lvl w:ilvl="3">
      <w:numFmt w:val="bullet"/>
      <w:lvlText w:val="•"/>
      <w:lvlJc w:val="left"/>
      <w:pPr>
        <w:ind w:left="2597" w:hanging="360"/>
      </w:pPr>
      <w:rPr>
        <w:rFonts w:hint="default"/>
        <w:lang w:val="es-ES" w:eastAsia="en-US" w:bidi="ar-SA"/>
      </w:rPr>
    </w:lvl>
    <w:lvl w:ilvl="4">
      <w:numFmt w:val="bullet"/>
      <w:lvlText w:val="•"/>
      <w:lvlJc w:val="left"/>
      <w:pPr>
        <w:ind w:left="3476" w:hanging="360"/>
      </w:pPr>
      <w:rPr>
        <w:rFonts w:hint="default"/>
        <w:lang w:val="es-ES" w:eastAsia="en-US" w:bidi="ar-SA"/>
      </w:rPr>
    </w:lvl>
    <w:lvl w:ilvl="5">
      <w:numFmt w:val="bullet"/>
      <w:lvlText w:val="•"/>
      <w:lvlJc w:val="left"/>
      <w:pPr>
        <w:ind w:left="4354" w:hanging="360"/>
      </w:pPr>
      <w:rPr>
        <w:rFonts w:hint="default"/>
        <w:lang w:val="es-ES" w:eastAsia="en-US" w:bidi="ar-SA"/>
      </w:rPr>
    </w:lvl>
    <w:lvl w:ilvl="6">
      <w:numFmt w:val="bullet"/>
      <w:lvlText w:val="•"/>
      <w:lvlJc w:val="left"/>
      <w:pPr>
        <w:ind w:left="5233" w:hanging="360"/>
      </w:pPr>
      <w:rPr>
        <w:rFonts w:hint="default"/>
        <w:lang w:val="es-ES" w:eastAsia="en-US" w:bidi="ar-SA"/>
      </w:rPr>
    </w:lvl>
    <w:lvl w:ilvl="7">
      <w:numFmt w:val="bullet"/>
      <w:lvlText w:val="•"/>
      <w:lvlJc w:val="left"/>
      <w:pPr>
        <w:ind w:left="6112" w:hanging="360"/>
      </w:pPr>
      <w:rPr>
        <w:rFonts w:hint="default"/>
        <w:lang w:val="es-ES" w:eastAsia="en-US" w:bidi="ar-SA"/>
      </w:rPr>
    </w:lvl>
    <w:lvl w:ilvl="8">
      <w:numFmt w:val="bullet"/>
      <w:lvlText w:val="•"/>
      <w:lvlJc w:val="left"/>
      <w:pPr>
        <w:ind w:left="6990" w:hanging="360"/>
      </w:pPr>
      <w:rPr>
        <w:rFonts w:hint="default"/>
        <w:lang w:val="es-ES" w:eastAsia="en-US" w:bidi="ar-SA"/>
      </w:rPr>
    </w:lvl>
  </w:abstractNum>
  <w:abstractNum w:abstractNumId="4" w15:restartNumberingAfterBreak="0">
    <w:nsid w:val="14D2774E"/>
    <w:multiLevelType w:val="hybridMultilevel"/>
    <w:tmpl w:val="E7B4AAB6"/>
    <w:lvl w:ilvl="0" w:tplc="88E2EA42">
      <w:start w:val="1"/>
      <w:numFmt w:val="low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7705147"/>
    <w:multiLevelType w:val="hybridMultilevel"/>
    <w:tmpl w:val="0A141608"/>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2AE67B9A"/>
    <w:multiLevelType w:val="hybridMultilevel"/>
    <w:tmpl w:val="D56C3A54"/>
    <w:lvl w:ilvl="0" w:tplc="280A0019">
      <w:start w:val="1"/>
      <w:numFmt w:val="lowerLetter"/>
      <w:lvlText w:val="%1."/>
      <w:lvlJc w:val="left"/>
      <w:pPr>
        <w:ind w:left="78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B71506C"/>
    <w:multiLevelType w:val="hybridMultilevel"/>
    <w:tmpl w:val="54E67680"/>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15:restartNumberingAfterBreak="0">
    <w:nsid w:val="2E000412"/>
    <w:multiLevelType w:val="hybridMultilevel"/>
    <w:tmpl w:val="E3C0E674"/>
    <w:lvl w:ilvl="0" w:tplc="8B469550">
      <w:start w:val="1"/>
      <w:numFmt w:val="lowerLetter"/>
      <w:lvlText w:val="%1)"/>
      <w:lvlJc w:val="left"/>
      <w:pPr>
        <w:ind w:left="720" w:hanging="360"/>
      </w:pPr>
      <w:rPr>
        <w:rFonts w:ascii="Arial" w:eastAsiaTheme="minorHAnsi" w:hAnsi="Arial" w:cs="Arial"/>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E290C35"/>
    <w:multiLevelType w:val="hybridMultilevel"/>
    <w:tmpl w:val="5BA66650"/>
    <w:lvl w:ilvl="0" w:tplc="35C4F974">
      <w:start w:val="1"/>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1D159DF"/>
    <w:multiLevelType w:val="multilevel"/>
    <w:tmpl w:val="D3B8C64A"/>
    <w:lvl w:ilvl="0">
      <w:start w:val="1"/>
      <w:numFmt w:val="decimal"/>
      <w:lvlText w:val="%1."/>
      <w:lvlJc w:val="left"/>
      <w:pPr>
        <w:ind w:left="1069" w:hanging="360"/>
      </w:pPr>
      <w:rPr>
        <w:rFonts w:ascii="Arial" w:eastAsiaTheme="minorHAnsi" w:hAnsi="Arial" w:cs="Arial"/>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320D51E1"/>
    <w:multiLevelType w:val="hybridMultilevel"/>
    <w:tmpl w:val="99F824FA"/>
    <w:lvl w:ilvl="0" w:tplc="ABDC8C8E">
      <w:start w:val="6"/>
      <w:numFmt w:val="bullet"/>
      <w:lvlText w:val="-"/>
      <w:lvlJc w:val="left"/>
      <w:pPr>
        <w:ind w:left="720" w:hanging="360"/>
      </w:pPr>
      <w:rPr>
        <w:rFonts w:ascii="Arial" w:eastAsiaTheme="minorHAnsi"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7267E16"/>
    <w:multiLevelType w:val="hybridMultilevel"/>
    <w:tmpl w:val="AF7A8E1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443E4EF8"/>
    <w:multiLevelType w:val="hybridMultilevel"/>
    <w:tmpl w:val="660AF204"/>
    <w:lvl w:ilvl="0" w:tplc="13563D7A">
      <w:start w:val="1"/>
      <w:numFmt w:val="low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71A7E56"/>
    <w:multiLevelType w:val="hybridMultilevel"/>
    <w:tmpl w:val="DA9E911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9F73D04"/>
    <w:multiLevelType w:val="hybridMultilevel"/>
    <w:tmpl w:val="58BA6E0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50D82A19"/>
    <w:multiLevelType w:val="hybridMultilevel"/>
    <w:tmpl w:val="7512C40A"/>
    <w:lvl w:ilvl="0" w:tplc="1D6CF9D8">
      <w:start w:val="2"/>
      <w:numFmt w:val="bullet"/>
      <w:lvlText w:val=""/>
      <w:lvlJc w:val="left"/>
      <w:pPr>
        <w:ind w:left="360" w:hanging="360"/>
      </w:pPr>
      <w:rPr>
        <w:rFonts w:ascii="Symbol" w:eastAsiaTheme="minorHAnsi" w:hAnsi="Symbol" w:cstheme="minorBidi" w:hint="default"/>
      </w:rPr>
    </w:lvl>
    <w:lvl w:ilvl="1" w:tplc="280A0003">
      <w:start w:val="1"/>
      <w:numFmt w:val="bullet"/>
      <w:lvlText w:val="o"/>
      <w:lvlJc w:val="left"/>
      <w:pPr>
        <w:ind w:left="371" w:hanging="360"/>
      </w:pPr>
      <w:rPr>
        <w:rFonts w:ascii="Courier New" w:hAnsi="Courier New" w:cs="Courier New" w:hint="default"/>
      </w:rPr>
    </w:lvl>
    <w:lvl w:ilvl="2" w:tplc="280A0005">
      <w:start w:val="1"/>
      <w:numFmt w:val="bullet"/>
      <w:lvlText w:val=""/>
      <w:lvlJc w:val="left"/>
      <w:pPr>
        <w:ind w:left="1091" w:hanging="360"/>
      </w:pPr>
      <w:rPr>
        <w:rFonts w:ascii="Wingdings" w:hAnsi="Wingdings" w:hint="default"/>
      </w:rPr>
    </w:lvl>
    <w:lvl w:ilvl="3" w:tplc="280A0001" w:tentative="1">
      <w:start w:val="1"/>
      <w:numFmt w:val="bullet"/>
      <w:lvlText w:val=""/>
      <w:lvlJc w:val="left"/>
      <w:pPr>
        <w:ind w:left="1811" w:hanging="360"/>
      </w:pPr>
      <w:rPr>
        <w:rFonts w:ascii="Symbol" w:hAnsi="Symbol" w:hint="default"/>
      </w:rPr>
    </w:lvl>
    <w:lvl w:ilvl="4" w:tplc="280A0003" w:tentative="1">
      <w:start w:val="1"/>
      <w:numFmt w:val="bullet"/>
      <w:lvlText w:val="o"/>
      <w:lvlJc w:val="left"/>
      <w:pPr>
        <w:ind w:left="2531" w:hanging="360"/>
      </w:pPr>
      <w:rPr>
        <w:rFonts w:ascii="Courier New" w:hAnsi="Courier New" w:cs="Courier New" w:hint="default"/>
      </w:rPr>
    </w:lvl>
    <w:lvl w:ilvl="5" w:tplc="280A0005" w:tentative="1">
      <w:start w:val="1"/>
      <w:numFmt w:val="bullet"/>
      <w:lvlText w:val=""/>
      <w:lvlJc w:val="left"/>
      <w:pPr>
        <w:ind w:left="3251" w:hanging="360"/>
      </w:pPr>
      <w:rPr>
        <w:rFonts w:ascii="Wingdings" w:hAnsi="Wingdings" w:hint="default"/>
      </w:rPr>
    </w:lvl>
    <w:lvl w:ilvl="6" w:tplc="280A0001" w:tentative="1">
      <w:start w:val="1"/>
      <w:numFmt w:val="bullet"/>
      <w:lvlText w:val=""/>
      <w:lvlJc w:val="left"/>
      <w:pPr>
        <w:ind w:left="3971" w:hanging="360"/>
      </w:pPr>
      <w:rPr>
        <w:rFonts w:ascii="Symbol" w:hAnsi="Symbol" w:hint="default"/>
      </w:rPr>
    </w:lvl>
    <w:lvl w:ilvl="7" w:tplc="280A0003" w:tentative="1">
      <w:start w:val="1"/>
      <w:numFmt w:val="bullet"/>
      <w:lvlText w:val="o"/>
      <w:lvlJc w:val="left"/>
      <w:pPr>
        <w:ind w:left="4691" w:hanging="360"/>
      </w:pPr>
      <w:rPr>
        <w:rFonts w:ascii="Courier New" w:hAnsi="Courier New" w:cs="Courier New" w:hint="default"/>
      </w:rPr>
    </w:lvl>
    <w:lvl w:ilvl="8" w:tplc="280A0005" w:tentative="1">
      <w:start w:val="1"/>
      <w:numFmt w:val="bullet"/>
      <w:lvlText w:val=""/>
      <w:lvlJc w:val="left"/>
      <w:pPr>
        <w:ind w:left="5411" w:hanging="360"/>
      </w:pPr>
      <w:rPr>
        <w:rFonts w:ascii="Wingdings" w:hAnsi="Wingdings" w:hint="default"/>
      </w:rPr>
    </w:lvl>
  </w:abstractNum>
  <w:abstractNum w:abstractNumId="17" w15:restartNumberingAfterBreak="0">
    <w:nsid w:val="52007E9B"/>
    <w:multiLevelType w:val="hybridMultilevel"/>
    <w:tmpl w:val="4D12FEF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5572344E"/>
    <w:multiLevelType w:val="hybridMultilevel"/>
    <w:tmpl w:val="E366516A"/>
    <w:lvl w:ilvl="0" w:tplc="5D7E23BA">
      <w:start w:val="1"/>
      <w:numFmt w:val="decimalZero"/>
      <w:lvlText w:val="%1."/>
      <w:lvlJc w:val="left"/>
      <w:pPr>
        <w:ind w:left="360" w:hanging="360"/>
      </w:pPr>
      <w:rPr>
        <w:rFonts w:hint="default"/>
      </w:rPr>
    </w:lvl>
    <w:lvl w:ilvl="1" w:tplc="D9FE83FA">
      <w:start w:val="1"/>
      <w:numFmt w:val="lowerLetter"/>
      <w:lvlText w:val="%2."/>
      <w:lvlJc w:val="left"/>
      <w:pPr>
        <w:ind w:left="360" w:hanging="360"/>
      </w:pPr>
      <w:rPr>
        <w:b w:val="0"/>
        <w:bCs w:val="0"/>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5925231D"/>
    <w:multiLevelType w:val="hybridMultilevel"/>
    <w:tmpl w:val="74462F3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5CBF4DFA"/>
    <w:multiLevelType w:val="hybridMultilevel"/>
    <w:tmpl w:val="F8B843A0"/>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15:restartNumberingAfterBreak="0">
    <w:nsid w:val="5D183734"/>
    <w:multiLevelType w:val="hybridMultilevel"/>
    <w:tmpl w:val="5D0E36F2"/>
    <w:lvl w:ilvl="0" w:tplc="280A0017">
      <w:start w:val="1"/>
      <w:numFmt w:val="lowerLetter"/>
      <w:lvlText w:val="%1)"/>
      <w:lvlJc w:val="left"/>
      <w:pPr>
        <w:ind w:left="360" w:hanging="360"/>
      </w:pPr>
      <w:rPr>
        <w:rFonts w:hint="default"/>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662720A5"/>
    <w:multiLevelType w:val="hybridMultilevel"/>
    <w:tmpl w:val="AFCC97FC"/>
    <w:lvl w:ilvl="0" w:tplc="59046302">
      <w:start w:val="11"/>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78F3788"/>
    <w:multiLevelType w:val="multilevel"/>
    <w:tmpl w:val="D2EC6258"/>
    <w:lvl w:ilvl="0">
      <w:start w:val="6"/>
      <w:numFmt w:val="decimalZero"/>
      <w:lvlText w:val="%1."/>
      <w:lvlJc w:val="left"/>
      <w:pPr>
        <w:ind w:left="480" w:hanging="48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7F15F67"/>
    <w:multiLevelType w:val="hybridMultilevel"/>
    <w:tmpl w:val="DD38387E"/>
    <w:lvl w:ilvl="0" w:tplc="0C5462CE">
      <w:start w:val="1"/>
      <w:numFmt w:val="bullet"/>
      <w:lvlText w:val=""/>
      <w:lvlJc w:val="left"/>
      <w:pPr>
        <w:ind w:left="360" w:hanging="360"/>
      </w:pPr>
      <w:rPr>
        <w:rFonts w:ascii="Symbol" w:eastAsiaTheme="minorHAnsi" w:hAnsi="Symbol" w:cs="Arial" w:hint="default"/>
      </w:rPr>
    </w:lvl>
    <w:lvl w:ilvl="1" w:tplc="280A0003">
      <w:start w:val="1"/>
      <w:numFmt w:val="bullet"/>
      <w:lvlText w:val="o"/>
      <w:lvlJc w:val="left"/>
      <w:pPr>
        <w:ind w:left="785"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15:restartNumberingAfterBreak="0">
    <w:nsid w:val="69746091"/>
    <w:multiLevelType w:val="multilevel"/>
    <w:tmpl w:val="D9A4FF0C"/>
    <w:lvl w:ilvl="0">
      <w:start w:val="7"/>
      <w:numFmt w:val="decimalZero"/>
      <w:lvlText w:val="%1."/>
      <w:lvlJc w:val="left"/>
      <w:pPr>
        <w:ind w:left="480" w:hanging="48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513DC6"/>
    <w:multiLevelType w:val="hybridMultilevel"/>
    <w:tmpl w:val="FD02CDF4"/>
    <w:lvl w:ilvl="0" w:tplc="7BACDF16">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7" w15:restartNumberingAfterBreak="0">
    <w:nsid w:val="6DAA58AC"/>
    <w:multiLevelType w:val="hybridMultilevel"/>
    <w:tmpl w:val="6524926A"/>
    <w:lvl w:ilvl="0" w:tplc="6D086E50">
      <w:start w:val="8"/>
      <w:numFmt w:val="bullet"/>
      <w:lvlText w:val="-"/>
      <w:lvlJc w:val="left"/>
      <w:pPr>
        <w:ind w:left="1440" w:hanging="360"/>
      </w:pPr>
      <w:rPr>
        <w:rFonts w:ascii="Arial" w:eastAsiaTheme="minorHAnsi" w:hAnsi="Arial" w:cs="Aria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8" w15:restartNumberingAfterBreak="0">
    <w:nsid w:val="6E30645C"/>
    <w:multiLevelType w:val="hybridMultilevel"/>
    <w:tmpl w:val="A606B57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68114BF"/>
    <w:multiLevelType w:val="hybridMultilevel"/>
    <w:tmpl w:val="5C720106"/>
    <w:lvl w:ilvl="0" w:tplc="B5120536">
      <w:start w:val="1"/>
      <w:numFmt w:val="bullet"/>
      <w:lvlText w:val=""/>
      <w:lvlJc w:val="left"/>
      <w:pPr>
        <w:ind w:left="360" w:hanging="360"/>
      </w:pPr>
      <w:rPr>
        <w:rFonts w:ascii="Symbol" w:eastAsiaTheme="minorHAnsi" w:hAnsi="Symbol" w:cs="Aria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15:restartNumberingAfterBreak="0">
    <w:nsid w:val="7ABE2A74"/>
    <w:multiLevelType w:val="hybridMultilevel"/>
    <w:tmpl w:val="BA8C2E0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1" w15:restartNumberingAfterBreak="0">
    <w:nsid w:val="7EC35509"/>
    <w:multiLevelType w:val="multilevel"/>
    <w:tmpl w:val="66702F76"/>
    <w:lvl w:ilvl="0">
      <w:start w:val="6"/>
      <w:numFmt w:val="decimalZero"/>
      <w:lvlText w:val="%1."/>
      <w:lvlJc w:val="left"/>
      <w:pPr>
        <w:ind w:left="480" w:hanging="48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77370875">
    <w:abstractNumId w:val="30"/>
  </w:num>
  <w:num w:numId="2" w16cid:durableId="854728417">
    <w:abstractNumId w:val="1"/>
  </w:num>
  <w:num w:numId="3" w16cid:durableId="495805396">
    <w:abstractNumId w:val="24"/>
  </w:num>
  <w:num w:numId="4" w16cid:durableId="502552140">
    <w:abstractNumId w:val="2"/>
  </w:num>
  <w:num w:numId="5" w16cid:durableId="774324228">
    <w:abstractNumId w:val="16"/>
  </w:num>
  <w:num w:numId="6" w16cid:durableId="1231112167">
    <w:abstractNumId w:val="22"/>
  </w:num>
  <w:num w:numId="7" w16cid:durableId="1990745337">
    <w:abstractNumId w:val="4"/>
  </w:num>
  <w:num w:numId="8" w16cid:durableId="1250117109">
    <w:abstractNumId w:val="9"/>
  </w:num>
  <w:num w:numId="9" w16cid:durableId="2037609524">
    <w:abstractNumId w:val="13"/>
  </w:num>
  <w:num w:numId="10" w16cid:durableId="2140537134">
    <w:abstractNumId w:val="14"/>
  </w:num>
  <w:num w:numId="11" w16cid:durableId="831799337">
    <w:abstractNumId w:val="17"/>
  </w:num>
  <w:num w:numId="12" w16cid:durableId="1750611555">
    <w:abstractNumId w:val="15"/>
  </w:num>
  <w:num w:numId="13" w16cid:durableId="1062095461">
    <w:abstractNumId w:val="3"/>
  </w:num>
  <w:num w:numId="14" w16cid:durableId="889419749">
    <w:abstractNumId w:val="11"/>
  </w:num>
  <w:num w:numId="15" w16cid:durableId="146752774">
    <w:abstractNumId w:val="16"/>
  </w:num>
  <w:num w:numId="16" w16cid:durableId="1241524977">
    <w:abstractNumId w:val="10"/>
  </w:num>
  <w:num w:numId="17" w16cid:durableId="599535236">
    <w:abstractNumId w:val="27"/>
  </w:num>
  <w:num w:numId="18" w16cid:durableId="820467621">
    <w:abstractNumId w:val="18"/>
  </w:num>
  <w:num w:numId="19" w16cid:durableId="1715810025">
    <w:abstractNumId w:val="19"/>
  </w:num>
  <w:num w:numId="20" w16cid:durableId="758866799">
    <w:abstractNumId w:val="29"/>
  </w:num>
  <w:num w:numId="21" w16cid:durableId="76903074">
    <w:abstractNumId w:val="31"/>
  </w:num>
  <w:num w:numId="22" w16cid:durableId="245460539">
    <w:abstractNumId w:val="21"/>
  </w:num>
  <w:num w:numId="23" w16cid:durableId="1025250161">
    <w:abstractNumId w:val="20"/>
  </w:num>
  <w:num w:numId="24" w16cid:durableId="1946229063">
    <w:abstractNumId w:val="26"/>
  </w:num>
  <w:num w:numId="25" w16cid:durableId="178664406">
    <w:abstractNumId w:val="28"/>
  </w:num>
  <w:num w:numId="26" w16cid:durableId="270279365">
    <w:abstractNumId w:val="8"/>
  </w:num>
  <w:num w:numId="27" w16cid:durableId="1557427124">
    <w:abstractNumId w:val="5"/>
  </w:num>
  <w:num w:numId="28" w16cid:durableId="621615547">
    <w:abstractNumId w:val="12"/>
  </w:num>
  <w:num w:numId="29" w16cid:durableId="1524050692">
    <w:abstractNumId w:val="25"/>
  </w:num>
  <w:num w:numId="30" w16cid:durableId="131094355">
    <w:abstractNumId w:val="0"/>
  </w:num>
  <w:num w:numId="31" w16cid:durableId="1797260422">
    <w:abstractNumId w:val="7"/>
  </w:num>
  <w:num w:numId="32" w16cid:durableId="594286639">
    <w:abstractNumId w:val="6"/>
  </w:num>
  <w:num w:numId="33" w16cid:durableId="5455303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C54"/>
    <w:rsid w:val="00001372"/>
    <w:rsid w:val="00015EFD"/>
    <w:rsid w:val="00020383"/>
    <w:rsid w:val="00044D99"/>
    <w:rsid w:val="00051AE7"/>
    <w:rsid w:val="00054917"/>
    <w:rsid w:val="00064062"/>
    <w:rsid w:val="000666F5"/>
    <w:rsid w:val="00081509"/>
    <w:rsid w:val="000917AC"/>
    <w:rsid w:val="00096A96"/>
    <w:rsid w:val="0009784E"/>
    <w:rsid w:val="000A7AA7"/>
    <w:rsid w:val="000B58B2"/>
    <w:rsid w:val="000C0830"/>
    <w:rsid w:val="000C18A7"/>
    <w:rsid w:val="000C1BEE"/>
    <w:rsid w:val="000C71FF"/>
    <w:rsid w:val="000F3A4A"/>
    <w:rsid w:val="0011465A"/>
    <w:rsid w:val="001320C7"/>
    <w:rsid w:val="00137B44"/>
    <w:rsid w:val="0015368E"/>
    <w:rsid w:val="00163269"/>
    <w:rsid w:val="00186EE3"/>
    <w:rsid w:val="001A7B86"/>
    <w:rsid w:val="001B14FF"/>
    <w:rsid w:val="001B199E"/>
    <w:rsid w:val="001C297F"/>
    <w:rsid w:val="001D4F64"/>
    <w:rsid w:val="001E1520"/>
    <w:rsid w:val="002034FB"/>
    <w:rsid w:val="00203720"/>
    <w:rsid w:val="002040CB"/>
    <w:rsid w:val="00205237"/>
    <w:rsid w:val="002335F9"/>
    <w:rsid w:val="002462FC"/>
    <w:rsid w:val="00257C05"/>
    <w:rsid w:val="00262238"/>
    <w:rsid w:val="00263079"/>
    <w:rsid w:val="0026427E"/>
    <w:rsid w:val="0029588C"/>
    <w:rsid w:val="002A0DFF"/>
    <w:rsid w:val="002B1BD9"/>
    <w:rsid w:val="002B221D"/>
    <w:rsid w:val="002B2C7E"/>
    <w:rsid w:val="002D09F8"/>
    <w:rsid w:val="002E6A98"/>
    <w:rsid w:val="002F2F78"/>
    <w:rsid w:val="002F7176"/>
    <w:rsid w:val="00304EB6"/>
    <w:rsid w:val="003141BA"/>
    <w:rsid w:val="00317D09"/>
    <w:rsid w:val="0032221C"/>
    <w:rsid w:val="003258F1"/>
    <w:rsid w:val="00334B84"/>
    <w:rsid w:val="003353E9"/>
    <w:rsid w:val="00352DA6"/>
    <w:rsid w:val="00353A0E"/>
    <w:rsid w:val="00353EC6"/>
    <w:rsid w:val="00362CC6"/>
    <w:rsid w:val="00372253"/>
    <w:rsid w:val="0038617B"/>
    <w:rsid w:val="0039118D"/>
    <w:rsid w:val="00397146"/>
    <w:rsid w:val="003B0A0E"/>
    <w:rsid w:val="003B3469"/>
    <w:rsid w:val="003B6B04"/>
    <w:rsid w:val="003B7572"/>
    <w:rsid w:val="003C1CEA"/>
    <w:rsid w:val="003D073B"/>
    <w:rsid w:val="003D41A5"/>
    <w:rsid w:val="003D4CFB"/>
    <w:rsid w:val="003E0AB1"/>
    <w:rsid w:val="003E218B"/>
    <w:rsid w:val="003E371F"/>
    <w:rsid w:val="003E6D4C"/>
    <w:rsid w:val="003F3BB2"/>
    <w:rsid w:val="003F4C08"/>
    <w:rsid w:val="003F512B"/>
    <w:rsid w:val="003F73F7"/>
    <w:rsid w:val="00404B2F"/>
    <w:rsid w:val="00405B66"/>
    <w:rsid w:val="004175DB"/>
    <w:rsid w:val="00421D0F"/>
    <w:rsid w:val="004258C1"/>
    <w:rsid w:val="00441D21"/>
    <w:rsid w:val="004437C7"/>
    <w:rsid w:val="0048745C"/>
    <w:rsid w:val="004A4F3A"/>
    <w:rsid w:val="004C5CEC"/>
    <w:rsid w:val="004D0EAC"/>
    <w:rsid w:val="004E7008"/>
    <w:rsid w:val="004F3A97"/>
    <w:rsid w:val="004F4543"/>
    <w:rsid w:val="00515A9C"/>
    <w:rsid w:val="00522E30"/>
    <w:rsid w:val="005238C2"/>
    <w:rsid w:val="005255FD"/>
    <w:rsid w:val="00534E18"/>
    <w:rsid w:val="00546ED2"/>
    <w:rsid w:val="00552D03"/>
    <w:rsid w:val="00553739"/>
    <w:rsid w:val="005550A4"/>
    <w:rsid w:val="0057185D"/>
    <w:rsid w:val="005729D1"/>
    <w:rsid w:val="00572B2E"/>
    <w:rsid w:val="00574306"/>
    <w:rsid w:val="00580DFB"/>
    <w:rsid w:val="005A0B42"/>
    <w:rsid w:val="005A4D69"/>
    <w:rsid w:val="005A5AD4"/>
    <w:rsid w:val="005B7968"/>
    <w:rsid w:val="005C7375"/>
    <w:rsid w:val="005E23A2"/>
    <w:rsid w:val="005E4BB4"/>
    <w:rsid w:val="005F4761"/>
    <w:rsid w:val="00600585"/>
    <w:rsid w:val="006039B5"/>
    <w:rsid w:val="006047B4"/>
    <w:rsid w:val="00636E82"/>
    <w:rsid w:val="0066176B"/>
    <w:rsid w:val="00664755"/>
    <w:rsid w:val="006701E0"/>
    <w:rsid w:val="00675533"/>
    <w:rsid w:val="00675C88"/>
    <w:rsid w:val="00681BF0"/>
    <w:rsid w:val="00696315"/>
    <w:rsid w:val="00696597"/>
    <w:rsid w:val="006B0286"/>
    <w:rsid w:val="006B5355"/>
    <w:rsid w:val="006B7699"/>
    <w:rsid w:val="006C0711"/>
    <w:rsid w:val="006C2EFA"/>
    <w:rsid w:val="006D1841"/>
    <w:rsid w:val="006D1DB0"/>
    <w:rsid w:val="006E26CF"/>
    <w:rsid w:val="006E7FB5"/>
    <w:rsid w:val="00713A90"/>
    <w:rsid w:val="00731B1C"/>
    <w:rsid w:val="00734139"/>
    <w:rsid w:val="0073475E"/>
    <w:rsid w:val="0073514F"/>
    <w:rsid w:val="00744E83"/>
    <w:rsid w:val="00750B56"/>
    <w:rsid w:val="007637C2"/>
    <w:rsid w:val="0077707F"/>
    <w:rsid w:val="00795C70"/>
    <w:rsid w:val="007A0C6B"/>
    <w:rsid w:val="007B11A7"/>
    <w:rsid w:val="007B1C39"/>
    <w:rsid w:val="007D1710"/>
    <w:rsid w:val="007E77BE"/>
    <w:rsid w:val="007F138D"/>
    <w:rsid w:val="00801DD0"/>
    <w:rsid w:val="00826286"/>
    <w:rsid w:val="00830810"/>
    <w:rsid w:val="008331A8"/>
    <w:rsid w:val="008364D7"/>
    <w:rsid w:val="00836FD5"/>
    <w:rsid w:val="008433A0"/>
    <w:rsid w:val="00846210"/>
    <w:rsid w:val="0085514D"/>
    <w:rsid w:val="00862722"/>
    <w:rsid w:val="008661EE"/>
    <w:rsid w:val="00870FAC"/>
    <w:rsid w:val="008834A9"/>
    <w:rsid w:val="008877A7"/>
    <w:rsid w:val="008B0B93"/>
    <w:rsid w:val="008B6010"/>
    <w:rsid w:val="008C23AC"/>
    <w:rsid w:val="008E31D3"/>
    <w:rsid w:val="008E6A6B"/>
    <w:rsid w:val="008E702C"/>
    <w:rsid w:val="008F34DF"/>
    <w:rsid w:val="008F5FF9"/>
    <w:rsid w:val="00900838"/>
    <w:rsid w:val="00911229"/>
    <w:rsid w:val="00915541"/>
    <w:rsid w:val="00917697"/>
    <w:rsid w:val="00924D01"/>
    <w:rsid w:val="009265D1"/>
    <w:rsid w:val="00936F63"/>
    <w:rsid w:val="009500AB"/>
    <w:rsid w:val="00950E52"/>
    <w:rsid w:val="00952060"/>
    <w:rsid w:val="009525E7"/>
    <w:rsid w:val="00961F46"/>
    <w:rsid w:val="00963808"/>
    <w:rsid w:val="00964DF6"/>
    <w:rsid w:val="00970ED4"/>
    <w:rsid w:val="0097445E"/>
    <w:rsid w:val="00982B2B"/>
    <w:rsid w:val="00995443"/>
    <w:rsid w:val="009C29BC"/>
    <w:rsid w:val="009C311D"/>
    <w:rsid w:val="009C7A5F"/>
    <w:rsid w:val="009D1D0E"/>
    <w:rsid w:val="009E0669"/>
    <w:rsid w:val="009E64D0"/>
    <w:rsid w:val="009F0EA5"/>
    <w:rsid w:val="009F6AA2"/>
    <w:rsid w:val="00A05709"/>
    <w:rsid w:val="00A073B9"/>
    <w:rsid w:val="00A17758"/>
    <w:rsid w:val="00A17953"/>
    <w:rsid w:val="00A17D87"/>
    <w:rsid w:val="00A234E1"/>
    <w:rsid w:val="00A31ABA"/>
    <w:rsid w:val="00A4630C"/>
    <w:rsid w:val="00A47889"/>
    <w:rsid w:val="00A52753"/>
    <w:rsid w:val="00A62DC3"/>
    <w:rsid w:val="00A6677C"/>
    <w:rsid w:val="00A75688"/>
    <w:rsid w:val="00A770E7"/>
    <w:rsid w:val="00A84880"/>
    <w:rsid w:val="00A8665D"/>
    <w:rsid w:val="00A9303F"/>
    <w:rsid w:val="00AA442E"/>
    <w:rsid w:val="00AA4607"/>
    <w:rsid w:val="00AB2B59"/>
    <w:rsid w:val="00AC0690"/>
    <w:rsid w:val="00AC2D20"/>
    <w:rsid w:val="00AC38ED"/>
    <w:rsid w:val="00AD059C"/>
    <w:rsid w:val="00AD1F96"/>
    <w:rsid w:val="00AD3A9E"/>
    <w:rsid w:val="00AD5916"/>
    <w:rsid w:val="00AD5E8B"/>
    <w:rsid w:val="00AD5F46"/>
    <w:rsid w:val="00AE10AB"/>
    <w:rsid w:val="00AF3A5F"/>
    <w:rsid w:val="00AF3E8F"/>
    <w:rsid w:val="00B10358"/>
    <w:rsid w:val="00B13017"/>
    <w:rsid w:val="00B61FCA"/>
    <w:rsid w:val="00B64D09"/>
    <w:rsid w:val="00B70DAD"/>
    <w:rsid w:val="00B725F0"/>
    <w:rsid w:val="00B9388B"/>
    <w:rsid w:val="00BB1C54"/>
    <w:rsid w:val="00BB4EFB"/>
    <w:rsid w:val="00BC55DD"/>
    <w:rsid w:val="00BD0AA8"/>
    <w:rsid w:val="00BF2EFB"/>
    <w:rsid w:val="00C02F43"/>
    <w:rsid w:val="00C04941"/>
    <w:rsid w:val="00C20703"/>
    <w:rsid w:val="00C34B9D"/>
    <w:rsid w:val="00C47A6C"/>
    <w:rsid w:val="00C60E87"/>
    <w:rsid w:val="00C6136C"/>
    <w:rsid w:val="00C8555A"/>
    <w:rsid w:val="00C85AF0"/>
    <w:rsid w:val="00C86AC9"/>
    <w:rsid w:val="00C97EC4"/>
    <w:rsid w:val="00CB53B1"/>
    <w:rsid w:val="00CD0F4D"/>
    <w:rsid w:val="00CF3CC8"/>
    <w:rsid w:val="00D00AC5"/>
    <w:rsid w:val="00D050D9"/>
    <w:rsid w:val="00D10B5C"/>
    <w:rsid w:val="00D11592"/>
    <w:rsid w:val="00D11F78"/>
    <w:rsid w:val="00D31603"/>
    <w:rsid w:val="00D34FAC"/>
    <w:rsid w:val="00D504CB"/>
    <w:rsid w:val="00D51345"/>
    <w:rsid w:val="00D55F7D"/>
    <w:rsid w:val="00D63146"/>
    <w:rsid w:val="00D73C54"/>
    <w:rsid w:val="00D81D13"/>
    <w:rsid w:val="00D91481"/>
    <w:rsid w:val="00D95C80"/>
    <w:rsid w:val="00DA008D"/>
    <w:rsid w:val="00DA08AC"/>
    <w:rsid w:val="00DB06F4"/>
    <w:rsid w:val="00DB372A"/>
    <w:rsid w:val="00DC1941"/>
    <w:rsid w:val="00DC417A"/>
    <w:rsid w:val="00DC5C42"/>
    <w:rsid w:val="00DE1800"/>
    <w:rsid w:val="00DF039D"/>
    <w:rsid w:val="00DF7718"/>
    <w:rsid w:val="00E00510"/>
    <w:rsid w:val="00E00A05"/>
    <w:rsid w:val="00E03ECE"/>
    <w:rsid w:val="00E04343"/>
    <w:rsid w:val="00E1075B"/>
    <w:rsid w:val="00E23F3C"/>
    <w:rsid w:val="00E43ABB"/>
    <w:rsid w:val="00E6170B"/>
    <w:rsid w:val="00E75EA9"/>
    <w:rsid w:val="00E803FE"/>
    <w:rsid w:val="00E85CCD"/>
    <w:rsid w:val="00E91835"/>
    <w:rsid w:val="00E931A5"/>
    <w:rsid w:val="00E93E8A"/>
    <w:rsid w:val="00E9689B"/>
    <w:rsid w:val="00E97DD2"/>
    <w:rsid w:val="00EB0EDC"/>
    <w:rsid w:val="00EB7A60"/>
    <w:rsid w:val="00EC3E34"/>
    <w:rsid w:val="00ED115A"/>
    <w:rsid w:val="00EE2CB4"/>
    <w:rsid w:val="00EE3696"/>
    <w:rsid w:val="00EE7361"/>
    <w:rsid w:val="00EF6347"/>
    <w:rsid w:val="00F05427"/>
    <w:rsid w:val="00F07E60"/>
    <w:rsid w:val="00F11246"/>
    <w:rsid w:val="00F34450"/>
    <w:rsid w:val="00F3481D"/>
    <w:rsid w:val="00F45B74"/>
    <w:rsid w:val="00F527F6"/>
    <w:rsid w:val="00F52EEB"/>
    <w:rsid w:val="00F563EC"/>
    <w:rsid w:val="00F57EA6"/>
    <w:rsid w:val="00F605C5"/>
    <w:rsid w:val="00F7144F"/>
    <w:rsid w:val="00F74AA6"/>
    <w:rsid w:val="00F906A5"/>
    <w:rsid w:val="00FA3E4F"/>
    <w:rsid w:val="00FA43F9"/>
    <w:rsid w:val="00FA6F2C"/>
    <w:rsid w:val="00FB2B39"/>
    <w:rsid w:val="00FC2FBE"/>
    <w:rsid w:val="00FE7477"/>
    <w:rsid w:val="00FF6F5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52612"/>
  <w15:chartTrackingRefBased/>
  <w15:docId w15:val="{E19562FC-A97D-4D01-88E6-078B353F6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830"/>
    <w:pPr>
      <w:jc w:val="both"/>
    </w:pPr>
    <w:rPr>
      <w:rFonts w:ascii="Arial" w:hAnsi="Arial"/>
      <w:lang w:val="en-US"/>
    </w:rPr>
  </w:style>
  <w:style w:type="paragraph" w:styleId="Ttulo1">
    <w:name w:val="heading 1"/>
    <w:basedOn w:val="Normal"/>
    <w:next w:val="Normal"/>
    <w:link w:val="Ttulo1Car"/>
    <w:uiPriority w:val="9"/>
    <w:qFormat/>
    <w:rsid w:val="00A770E7"/>
    <w:pPr>
      <w:keepNext/>
      <w:keepLines/>
      <w:spacing w:before="360" w:after="80"/>
      <w:jc w:val="center"/>
      <w:outlineLvl w:val="0"/>
    </w:pPr>
    <w:rPr>
      <w:rFonts w:eastAsiaTheme="majorEastAsia" w:cstheme="majorBidi"/>
      <w:b/>
      <w:sz w:val="28"/>
      <w:szCs w:val="40"/>
      <w:u w:val="single"/>
    </w:rPr>
  </w:style>
  <w:style w:type="paragraph" w:styleId="Ttulo2">
    <w:name w:val="heading 2"/>
    <w:basedOn w:val="Normal"/>
    <w:next w:val="Normal"/>
    <w:link w:val="Ttulo2Car"/>
    <w:uiPriority w:val="9"/>
    <w:unhideWhenUsed/>
    <w:qFormat/>
    <w:rsid w:val="001D4F64"/>
    <w:pPr>
      <w:keepNext/>
      <w:keepLines/>
      <w:spacing w:before="160" w:after="80"/>
      <w:jc w:val="left"/>
      <w:outlineLvl w:val="1"/>
    </w:pPr>
    <w:rPr>
      <w:rFonts w:eastAsiaTheme="majorEastAsia" w:cstheme="majorBidi"/>
      <w:b/>
      <w:sz w:val="24"/>
      <w:szCs w:val="32"/>
    </w:rPr>
  </w:style>
  <w:style w:type="paragraph" w:styleId="Ttulo3">
    <w:name w:val="heading 3"/>
    <w:basedOn w:val="Normal"/>
    <w:next w:val="Normal"/>
    <w:link w:val="Ttulo3Car"/>
    <w:uiPriority w:val="9"/>
    <w:unhideWhenUsed/>
    <w:qFormat/>
    <w:rsid w:val="00F74AA6"/>
    <w:pPr>
      <w:keepNext/>
      <w:keepLines/>
      <w:spacing w:before="160" w:after="80"/>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BB1C5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B1C5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B1C5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B1C5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B1C5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B1C5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70E7"/>
    <w:rPr>
      <w:rFonts w:ascii="Arial" w:eastAsiaTheme="majorEastAsia" w:hAnsi="Arial" w:cstheme="majorBidi"/>
      <w:b/>
      <w:sz w:val="28"/>
      <w:szCs w:val="40"/>
      <w:u w:val="single"/>
      <w:lang w:val="en-US"/>
    </w:rPr>
  </w:style>
  <w:style w:type="character" w:customStyle="1" w:styleId="Ttulo2Car">
    <w:name w:val="Título 2 Car"/>
    <w:basedOn w:val="Fuentedeprrafopredeter"/>
    <w:link w:val="Ttulo2"/>
    <w:uiPriority w:val="9"/>
    <w:rsid w:val="001D4F64"/>
    <w:rPr>
      <w:rFonts w:ascii="Arial" w:eastAsiaTheme="majorEastAsia" w:hAnsi="Arial" w:cstheme="majorBidi"/>
      <w:b/>
      <w:sz w:val="24"/>
      <w:szCs w:val="32"/>
      <w:lang w:val="en-US"/>
    </w:rPr>
  </w:style>
  <w:style w:type="character" w:customStyle="1" w:styleId="Ttulo3Car">
    <w:name w:val="Título 3 Car"/>
    <w:basedOn w:val="Fuentedeprrafopredeter"/>
    <w:link w:val="Ttulo3"/>
    <w:uiPriority w:val="9"/>
    <w:rsid w:val="00F74AA6"/>
    <w:rPr>
      <w:rFonts w:ascii="Arial" w:eastAsiaTheme="majorEastAsia" w:hAnsi="Arial" w:cstheme="majorBidi"/>
      <w:b/>
      <w:szCs w:val="28"/>
      <w:lang w:val="en-US"/>
    </w:rPr>
  </w:style>
  <w:style w:type="character" w:customStyle="1" w:styleId="Ttulo4Car">
    <w:name w:val="Título 4 Car"/>
    <w:basedOn w:val="Fuentedeprrafopredeter"/>
    <w:link w:val="Ttulo4"/>
    <w:uiPriority w:val="9"/>
    <w:semiHidden/>
    <w:rsid w:val="00BB1C54"/>
    <w:rPr>
      <w:rFonts w:eastAsiaTheme="majorEastAsia" w:cstheme="majorBidi"/>
      <w:i/>
      <w:iCs/>
      <w:color w:val="0F4761" w:themeColor="accent1" w:themeShade="BF"/>
      <w:lang w:val="en-US"/>
    </w:rPr>
  </w:style>
  <w:style w:type="character" w:customStyle="1" w:styleId="Ttulo5Car">
    <w:name w:val="Título 5 Car"/>
    <w:basedOn w:val="Fuentedeprrafopredeter"/>
    <w:link w:val="Ttulo5"/>
    <w:uiPriority w:val="9"/>
    <w:semiHidden/>
    <w:rsid w:val="00BB1C54"/>
    <w:rPr>
      <w:rFonts w:eastAsiaTheme="majorEastAsia" w:cstheme="majorBidi"/>
      <w:color w:val="0F4761" w:themeColor="accent1" w:themeShade="BF"/>
      <w:lang w:val="en-US"/>
    </w:rPr>
  </w:style>
  <w:style w:type="character" w:customStyle="1" w:styleId="Ttulo6Car">
    <w:name w:val="Título 6 Car"/>
    <w:basedOn w:val="Fuentedeprrafopredeter"/>
    <w:link w:val="Ttulo6"/>
    <w:uiPriority w:val="9"/>
    <w:semiHidden/>
    <w:rsid w:val="00BB1C54"/>
    <w:rPr>
      <w:rFonts w:eastAsiaTheme="majorEastAsia" w:cstheme="majorBidi"/>
      <w:i/>
      <w:iCs/>
      <w:color w:val="595959" w:themeColor="text1" w:themeTint="A6"/>
      <w:lang w:val="en-US"/>
    </w:rPr>
  </w:style>
  <w:style w:type="character" w:customStyle="1" w:styleId="Ttulo7Car">
    <w:name w:val="Título 7 Car"/>
    <w:basedOn w:val="Fuentedeprrafopredeter"/>
    <w:link w:val="Ttulo7"/>
    <w:uiPriority w:val="9"/>
    <w:semiHidden/>
    <w:rsid w:val="00BB1C54"/>
    <w:rPr>
      <w:rFonts w:eastAsiaTheme="majorEastAsia" w:cstheme="majorBidi"/>
      <w:color w:val="595959" w:themeColor="text1" w:themeTint="A6"/>
      <w:lang w:val="en-US"/>
    </w:rPr>
  </w:style>
  <w:style w:type="character" w:customStyle="1" w:styleId="Ttulo8Car">
    <w:name w:val="Título 8 Car"/>
    <w:basedOn w:val="Fuentedeprrafopredeter"/>
    <w:link w:val="Ttulo8"/>
    <w:uiPriority w:val="9"/>
    <w:semiHidden/>
    <w:rsid w:val="00BB1C54"/>
    <w:rPr>
      <w:rFonts w:eastAsiaTheme="majorEastAsia" w:cstheme="majorBidi"/>
      <w:i/>
      <w:iCs/>
      <w:color w:val="272727" w:themeColor="text1" w:themeTint="D8"/>
      <w:lang w:val="en-US"/>
    </w:rPr>
  </w:style>
  <w:style w:type="character" w:customStyle="1" w:styleId="Ttulo9Car">
    <w:name w:val="Título 9 Car"/>
    <w:basedOn w:val="Fuentedeprrafopredeter"/>
    <w:link w:val="Ttulo9"/>
    <w:uiPriority w:val="9"/>
    <w:semiHidden/>
    <w:rsid w:val="00BB1C54"/>
    <w:rPr>
      <w:rFonts w:eastAsiaTheme="majorEastAsia" w:cstheme="majorBidi"/>
      <w:color w:val="272727" w:themeColor="text1" w:themeTint="D8"/>
      <w:lang w:val="en-US"/>
    </w:rPr>
  </w:style>
  <w:style w:type="paragraph" w:styleId="Ttulo">
    <w:name w:val="Title"/>
    <w:basedOn w:val="Normal"/>
    <w:next w:val="Normal"/>
    <w:link w:val="TtuloCar"/>
    <w:uiPriority w:val="10"/>
    <w:qFormat/>
    <w:rsid w:val="00BB1C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B1C54"/>
    <w:rPr>
      <w:rFonts w:asciiTheme="majorHAnsi" w:eastAsiaTheme="majorEastAsia" w:hAnsiTheme="majorHAnsi" w:cstheme="majorBidi"/>
      <w:spacing w:val="-10"/>
      <w:kern w:val="28"/>
      <w:sz w:val="56"/>
      <w:szCs w:val="56"/>
      <w:lang w:val="en-US"/>
    </w:rPr>
  </w:style>
  <w:style w:type="paragraph" w:styleId="Subttulo">
    <w:name w:val="Subtitle"/>
    <w:basedOn w:val="Normal"/>
    <w:next w:val="Normal"/>
    <w:link w:val="SubttuloCar"/>
    <w:uiPriority w:val="11"/>
    <w:qFormat/>
    <w:rsid w:val="00BB1C5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B1C54"/>
    <w:rPr>
      <w:rFonts w:eastAsiaTheme="majorEastAsia" w:cstheme="majorBidi"/>
      <w:color w:val="595959" w:themeColor="text1" w:themeTint="A6"/>
      <w:spacing w:val="15"/>
      <w:sz w:val="28"/>
      <w:szCs w:val="28"/>
      <w:lang w:val="en-US"/>
    </w:rPr>
  </w:style>
  <w:style w:type="paragraph" w:styleId="Cita">
    <w:name w:val="Quote"/>
    <w:basedOn w:val="Normal"/>
    <w:next w:val="Normal"/>
    <w:link w:val="CitaCar"/>
    <w:uiPriority w:val="29"/>
    <w:qFormat/>
    <w:rsid w:val="00BB1C54"/>
    <w:pPr>
      <w:spacing w:before="160"/>
      <w:jc w:val="center"/>
    </w:pPr>
    <w:rPr>
      <w:i/>
      <w:iCs/>
      <w:color w:val="404040" w:themeColor="text1" w:themeTint="BF"/>
    </w:rPr>
  </w:style>
  <w:style w:type="character" w:customStyle="1" w:styleId="CitaCar">
    <w:name w:val="Cita Car"/>
    <w:basedOn w:val="Fuentedeprrafopredeter"/>
    <w:link w:val="Cita"/>
    <w:uiPriority w:val="29"/>
    <w:rsid w:val="00BB1C54"/>
    <w:rPr>
      <w:i/>
      <w:iCs/>
      <w:color w:val="404040" w:themeColor="text1" w:themeTint="BF"/>
      <w:lang w:val="en-US"/>
    </w:rPr>
  </w:style>
  <w:style w:type="paragraph" w:styleId="Prrafodelista">
    <w:name w:val="List Paragraph"/>
    <w:aliases w:val="Cita Pie de Página,titulo,Imagen 01.,TITULO,pdd1,titulo 5,centrado 10,Fase,GRÁFICO,Titulo,List Paragraph 1,List-Bulleted,Bulleted,Iz - Párrafo de lista,Sivsa Parrafo,Titulo de Fígura,Lista 123,Viñeta normal,Párrafo de lista2,fuente"/>
    <w:basedOn w:val="Normal"/>
    <w:link w:val="PrrafodelistaCar"/>
    <w:uiPriority w:val="34"/>
    <w:qFormat/>
    <w:rsid w:val="00BB1C54"/>
    <w:pPr>
      <w:ind w:left="720"/>
      <w:contextualSpacing/>
    </w:pPr>
  </w:style>
  <w:style w:type="character" w:styleId="nfasisintenso">
    <w:name w:val="Intense Emphasis"/>
    <w:basedOn w:val="Fuentedeprrafopredeter"/>
    <w:uiPriority w:val="21"/>
    <w:qFormat/>
    <w:rsid w:val="00BB1C54"/>
    <w:rPr>
      <w:i/>
      <w:iCs/>
      <w:color w:val="0F4761" w:themeColor="accent1" w:themeShade="BF"/>
    </w:rPr>
  </w:style>
  <w:style w:type="paragraph" w:styleId="Citadestacada">
    <w:name w:val="Intense Quote"/>
    <w:basedOn w:val="Normal"/>
    <w:next w:val="Normal"/>
    <w:link w:val="CitadestacadaCar"/>
    <w:uiPriority w:val="30"/>
    <w:qFormat/>
    <w:rsid w:val="00BB1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B1C54"/>
    <w:rPr>
      <w:i/>
      <w:iCs/>
      <w:color w:val="0F4761" w:themeColor="accent1" w:themeShade="BF"/>
      <w:lang w:val="en-US"/>
    </w:rPr>
  </w:style>
  <w:style w:type="character" w:styleId="Referenciaintensa">
    <w:name w:val="Intense Reference"/>
    <w:basedOn w:val="Fuentedeprrafopredeter"/>
    <w:uiPriority w:val="32"/>
    <w:qFormat/>
    <w:rsid w:val="00BB1C54"/>
    <w:rPr>
      <w:b/>
      <w:bCs/>
      <w:smallCaps/>
      <w:color w:val="0F4761" w:themeColor="accent1" w:themeShade="BF"/>
      <w:spacing w:val="5"/>
    </w:rPr>
  </w:style>
  <w:style w:type="paragraph" w:styleId="Encabezado">
    <w:name w:val="header"/>
    <w:basedOn w:val="Normal"/>
    <w:link w:val="EncabezadoCar"/>
    <w:uiPriority w:val="99"/>
    <w:unhideWhenUsed/>
    <w:rsid w:val="00A770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70E7"/>
    <w:rPr>
      <w:lang w:val="en-US"/>
    </w:rPr>
  </w:style>
  <w:style w:type="paragraph" w:styleId="Piedepgina">
    <w:name w:val="footer"/>
    <w:basedOn w:val="Normal"/>
    <w:link w:val="PiedepginaCar"/>
    <w:uiPriority w:val="99"/>
    <w:unhideWhenUsed/>
    <w:rsid w:val="00A770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70E7"/>
    <w:rPr>
      <w:lang w:val="en-US"/>
    </w:rPr>
  </w:style>
  <w:style w:type="table" w:styleId="Tablaconcuadrcula">
    <w:name w:val="Table Grid"/>
    <w:basedOn w:val="Tablanormal"/>
    <w:uiPriority w:val="39"/>
    <w:rsid w:val="00A77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4F64"/>
    <w:pPr>
      <w:autoSpaceDE w:val="0"/>
      <w:autoSpaceDN w:val="0"/>
      <w:adjustRightInd w:val="0"/>
      <w:spacing w:after="0" w:line="240" w:lineRule="auto"/>
    </w:pPr>
    <w:rPr>
      <w:rFonts w:ascii="Arial" w:hAnsi="Arial" w:cs="Arial"/>
      <w:color w:val="000000"/>
      <w:kern w:val="0"/>
      <w:sz w:val="24"/>
      <w:szCs w:val="24"/>
    </w:rPr>
  </w:style>
  <w:style w:type="character" w:customStyle="1" w:styleId="PrrafodelistaCar">
    <w:name w:val="Párrafo de lista Car"/>
    <w:aliases w:val="Cita Pie de Página Car,titulo Car,Imagen 01. Car,TITULO Car,pdd1 Car,titulo 5 Car,centrado 10 Car,Fase Car,GRÁFICO Car,Titulo Car,List Paragraph 1 Car,List-Bulleted Car,Bulleted Car,Iz - Párrafo de lista Car,Sivsa Parrafo Car"/>
    <w:link w:val="Prrafodelista"/>
    <w:uiPriority w:val="34"/>
    <w:qFormat/>
    <w:locked/>
    <w:rsid w:val="009C7A5F"/>
    <w:rPr>
      <w:rFonts w:ascii="Arial" w:hAnsi="Arial"/>
      <w:lang w:val="en-US"/>
    </w:rPr>
  </w:style>
  <w:style w:type="character" w:styleId="Hipervnculo">
    <w:name w:val="Hyperlink"/>
    <w:basedOn w:val="Fuentedeprrafopredeter"/>
    <w:uiPriority w:val="99"/>
    <w:unhideWhenUsed/>
    <w:rsid w:val="009C7A5F"/>
    <w:rPr>
      <w:color w:val="467886" w:themeColor="hyperlink"/>
      <w:u w:val="single"/>
    </w:rPr>
  </w:style>
  <w:style w:type="character" w:styleId="Mencinsinresolver">
    <w:name w:val="Unresolved Mention"/>
    <w:basedOn w:val="Fuentedeprrafopredeter"/>
    <w:uiPriority w:val="99"/>
    <w:semiHidden/>
    <w:unhideWhenUsed/>
    <w:rsid w:val="009C7A5F"/>
    <w:rPr>
      <w:color w:val="605E5C"/>
      <w:shd w:val="clear" w:color="auto" w:fill="E1DFDD"/>
    </w:rPr>
  </w:style>
  <w:style w:type="paragraph" w:styleId="Textoindependiente">
    <w:name w:val="Body Text"/>
    <w:basedOn w:val="Normal"/>
    <w:link w:val="TextoindependienteCar"/>
    <w:uiPriority w:val="1"/>
    <w:qFormat/>
    <w:rsid w:val="006B5355"/>
    <w:pPr>
      <w:widowControl w:val="0"/>
      <w:autoSpaceDE w:val="0"/>
      <w:autoSpaceDN w:val="0"/>
      <w:spacing w:after="0" w:line="240" w:lineRule="auto"/>
      <w:jc w:val="left"/>
    </w:pPr>
    <w:rPr>
      <w:rFonts w:ascii="Arial MT" w:eastAsia="Arial MT" w:hAnsi="Arial MT" w:cs="Arial MT"/>
      <w:kern w:val="0"/>
      <w:lang w:val="es-ES"/>
      <w14:ligatures w14:val="none"/>
    </w:rPr>
  </w:style>
  <w:style w:type="character" w:customStyle="1" w:styleId="TextoindependienteCar">
    <w:name w:val="Texto independiente Car"/>
    <w:basedOn w:val="Fuentedeprrafopredeter"/>
    <w:link w:val="Textoindependiente"/>
    <w:uiPriority w:val="1"/>
    <w:rsid w:val="006B5355"/>
    <w:rPr>
      <w:rFonts w:ascii="Arial MT" w:eastAsia="Arial MT" w:hAnsi="Arial MT" w:cs="Arial MT"/>
      <w:kern w:val="0"/>
      <w:lang w:val="es-ES"/>
      <w14:ligatures w14:val="none"/>
    </w:rPr>
  </w:style>
  <w:style w:type="paragraph" w:styleId="Textonotapie">
    <w:name w:val="footnote text"/>
    <w:basedOn w:val="Normal"/>
    <w:link w:val="TextonotapieCar"/>
    <w:uiPriority w:val="99"/>
    <w:semiHidden/>
    <w:unhideWhenUsed/>
    <w:rsid w:val="00EB7A6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7A60"/>
    <w:rPr>
      <w:rFonts w:ascii="Arial" w:hAnsi="Arial"/>
      <w:sz w:val="20"/>
      <w:szCs w:val="20"/>
      <w:lang w:val="en-US"/>
    </w:rPr>
  </w:style>
  <w:style w:type="character" w:styleId="Refdenotaalpie">
    <w:name w:val="footnote reference"/>
    <w:basedOn w:val="Fuentedeprrafopredeter"/>
    <w:uiPriority w:val="99"/>
    <w:semiHidden/>
    <w:unhideWhenUsed/>
    <w:rsid w:val="00EB7A60"/>
    <w:rPr>
      <w:vertAlign w:val="superscript"/>
    </w:rPr>
  </w:style>
  <w:style w:type="character" w:styleId="Refdecomentario">
    <w:name w:val="annotation reference"/>
    <w:basedOn w:val="Fuentedeprrafopredeter"/>
    <w:uiPriority w:val="99"/>
    <w:semiHidden/>
    <w:unhideWhenUsed/>
    <w:rsid w:val="00DE1800"/>
    <w:rPr>
      <w:sz w:val="16"/>
      <w:szCs w:val="16"/>
    </w:rPr>
  </w:style>
  <w:style w:type="paragraph" w:styleId="Textocomentario">
    <w:name w:val="annotation text"/>
    <w:basedOn w:val="Normal"/>
    <w:link w:val="TextocomentarioCar"/>
    <w:uiPriority w:val="99"/>
    <w:unhideWhenUsed/>
    <w:rsid w:val="00DE1800"/>
    <w:pPr>
      <w:spacing w:line="240" w:lineRule="auto"/>
    </w:pPr>
    <w:rPr>
      <w:sz w:val="20"/>
      <w:szCs w:val="20"/>
    </w:rPr>
  </w:style>
  <w:style w:type="character" w:customStyle="1" w:styleId="TextocomentarioCar">
    <w:name w:val="Texto comentario Car"/>
    <w:basedOn w:val="Fuentedeprrafopredeter"/>
    <w:link w:val="Textocomentario"/>
    <w:uiPriority w:val="99"/>
    <w:rsid w:val="00DE1800"/>
    <w:rPr>
      <w:rFonts w:ascii="Arial" w:hAnsi="Arial"/>
      <w:sz w:val="20"/>
      <w:szCs w:val="20"/>
      <w:lang w:val="en-US"/>
    </w:rPr>
  </w:style>
  <w:style w:type="paragraph" w:styleId="Asuntodelcomentario">
    <w:name w:val="annotation subject"/>
    <w:basedOn w:val="Textocomentario"/>
    <w:next w:val="Textocomentario"/>
    <w:link w:val="AsuntodelcomentarioCar"/>
    <w:uiPriority w:val="99"/>
    <w:semiHidden/>
    <w:unhideWhenUsed/>
    <w:rsid w:val="00DE1800"/>
    <w:rPr>
      <w:b/>
      <w:bCs/>
    </w:rPr>
  </w:style>
  <w:style w:type="character" w:customStyle="1" w:styleId="AsuntodelcomentarioCar">
    <w:name w:val="Asunto del comentario Car"/>
    <w:basedOn w:val="TextocomentarioCar"/>
    <w:link w:val="Asuntodelcomentario"/>
    <w:uiPriority w:val="99"/>
    <w:semiHidden/>
    <w:rsid w:val="00DE1800"/>
    <w:rPr>
      <w:rFonts w:ascii="Arial" w:hAnsi="Arial"/>
      <w:b/>
      <w:bCs/>
      <w:sz w:val="20"/>
      <w:szCs w:val="20"/>
      <w:lang w:val="en-US"/>
    </w:rPr>
  </w:style>
  <w:style w:type="paragraph" w:styleId="Revisin">
    <w:name w:val="Revision"/>
    <w:hidden/>
    <w:uiPriority w:val="99"/>
    <w:semiHidden/>
    <w:rsid w:val="006D1DB0"/>
    <w:pPr>
      <w:spacing w:after="0" w:line="240" w:lineRule="auto"/>
    </w:pPr>
    <w:rPr>
      <w:rFonts w:ascii="Arial" w:hAnsi="Arial"/>
      <w:lang w:val="en-US"/>
    </w:rPr>
  </w:style>
  <w:style w:type="paragraph" w:styleId="Sinespaciado">
    <w:name w:val="No Spacing"/>
    <w:uiPriority w:val="1"/>
    <w:qFormat/>
    <w:rsid w:val="000C1BEE"/>
    <w:pPr>
      <w:spacing w:after="0" w:line="240" w:lineRule="auto"/>
    </w:pPr>
    <w:rPr>
      <w:kern w:val="0"/>
      <w14:ligatures w14:val="none"/>
    </w:rPr>
  </w:style>
  <w:style w:type="paragraph" w:customStyle="1" w:styleId="pf0">
    <w:name w:val="pf0"/>
    <w:basedOn w:val="Normal"/>
    <w:rsid w:val="00352DA6"/>
    <w:pPr>
      <w:spacing w:before="100" w:beforeAutospacing="1" w:after="100" w:afterAutospacing="1" w:line="240" w:lineRule="auto"/>
      <w:jc w:val="left"/>
    </w:pPr>
    <w:rPr>
      <w:rFonts w:ascii="Times New Roman" w:eastAsia="Times New Roman" w:hAnsi="Times New Roman" w:cs="Times New Roman"/>
      <w:kern w:val="0"/>
      <w:sz w:val="24"/>
      <w:szCs w:val="24"/>
      <w:lang w:val="es-PE" w:eastAsia="es-PE"/>
      <w14:ligatures w14:val="none"/>
    </w:rPr>
  </w:style>
  <w:style w:type="character" w:customStyle="1" w:styleId="cf01">
    <w:name w:val="cf01"/>
    <w:basedOn w:val="Fuentedeprrafopredeter"/>
    <w:rsid w:val="00352DA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6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predes.org.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B6E85-D028-40D4-BA3C-16AE6F18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3545</Words>
  <Characters>19502</Characters>
  <Application>Microsoft Office Word</Application>
  <DocSecurity>0</DocSecurity>
  <Lines>162</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escobedo</dc:creator>
  <cp:keywords/>
  <dc:description/>
  <cp:lastModifiedBy>María del Carmen Escobedo Vargas</cp:lastModifiedBy>
  <cp:revision>6</cp:revision>
  <cp:lastPrinted>2024-04-03T12:25:00Z</cp:lastPrinted>
  <dcterms:created xsi:type="dcterms:W3CDTF">2024-09-19T22:56:00Z</dcterms:created>
  <dcterms:modified xsi:type="dcterms:W3CDTF">2024-09-20T20:08:00Z</dcterms:modified>
</cp:coreProperties>
</file>